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F5" w:rsidRPr="00480537" w:rsidRDefault="003207F5" w:rsidP="00D164A8">
      <w:pPr>
        <w:spacing w:before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80537">
        <w:rPr>
          <w:rFonts w:ascii="Times New Roman" w:hAnsi="Times New Roman" w:cs="Times New Roman"/>
          <w:b/>
          <w:sz w:val="32"/>
        </w:rPr>
        <w:t xml:space="preserve">ZARZĄDZENIE NR </w:t>
      </w:r>
      <w:r w:rsidR="0076491B">
        <w:rPr>
          <w:rFonts w:ascii="Times New Roman" w:hAnsi="Times New Roman" w:cs="Times New Roman"/>
          <w:b/>
          <w:sz w:val="32"/>
        </w:rPr>
        <w:t>44</w:t>
      </w:r>
    </w:p>
    <w:p w:rsidR="003207F5" w:rsidRPr="008A3074" w:rsidRDefault="003207F5" w:rsidP="00D164A8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7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3207F5" w:rsidRPr="008A3074" w:rsidRDefault="003207F5" w:rsidP="00D164A8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7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6491B">
        <w:rPr>
          <w:rFonts w:ascii="Times New Roman" w:hAnsi="Times New Roman" w:cs="Times New Roman"/>
          <w:b/>
          <w:sz w:val="28"/>
          <w:szCs w:val="28"/>
        </w:rPr>
        <w:t>16</w:t>
      </w:r>
      <w:r w:rsidRPr="008A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DFF">
        <w:rPr>
          <w:rFonts w:ascii="Times New Roman" w:hAnsi="Times New Roman" w:cs="Times New Roman"/>
          <w:b/>
          <w:sz w:val="28"/>
          <w:szCs w:val="28"/>
        </w:rPr>
        <w:t xml:space="preserve">czerwca </w:t>
      </w:r>
      <w:r w:rsidRPr="008A3074">
        <w:rPr>
          <w:rFonts w:ascii="Times New Roman" w:hAnsi="Times New Roman" w:cs="Times New Roman"/>
          <w:b/>
          <w:sz w:val="28"/>
          <w:szCs w:val="28"/>
        </w:rPr>
        <w:t>2017 r.</w:t>
      </w:r>
    </w:p>
    <w:p w:rsidR="003207F5" w:rsidRPr="00480537" w:rsidRDefault="003207F5" w:rsidP="00D164A8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480537">
        <w:rPr>
          <w:rFonts w:ascii="Times New Roman" w:hAnsi="Times New Roman" w:cs="Times New Roman"/>
          <w:b/>
          <w:sz w:val="24"/>
        </w:rPr>
        <w:t xml:space="preserve">w sprawie </w:t>
      </w:r>
      <w:r w:rsidR="00A567A3">
        <w:rPr>
          <w:rFonts w:ascii="Times New Roman" w:hAnsi="Times New Roman" w:cs="Times New Roman"/>
          <w:b/>
          <w:sz w:val="24"/>
        </w:rPr>
        <w:t>z</w:t>
      </w:r>
      <w:r w:rsidR="006640E9">
        <w:rPr>
          <w:rFonts w:ascii="Times New Roman" w:hAnsi="Times New Roman" w:cs="Times New Roman"/>
          <w:b/>
          <w:sz w:val="24"/>
        </w:rPr>
        <w:t xml:space="preserve">asad </w:t>
      </w:r>
      <w:r w:rsidRPr="00480537">
        <w:rPr>
          <w:rFonts w:ascii="Times New Roman" w:hAnsi="Times New Roman" w:cs="Times New Roman"/>
          <w:b/>
          <w:sz w:val="24"/>
        </w:rPr>
        <w:t xml:space="preserve">finansowania </w:t>
      </w:r>
      <w:r w:rsidR="00480537">
        <w:rPr>
          <w:rFonts w:ascii="Times New Roman" w:hAnsi="Times New Roman" w:cs="Times New Roman"/>
          <w:b/>
          <w:sz w:val="24"/>
        </w:rPr>
        <w:t xml:space="preserve">i </w:t>
      </w:r>
      <w:r w:rsidR="00480537" w:rsidRPr="00480537">
        <w:rPr>
          <w:rFonts w:ascii="Times New Roman" w:hAnsi="Times New Roman" w:cs="Times New Roman"/>
          <w:b/>
          <w:sz w:val="24"/>
        </w:rPr>
        <w:t xml:space="preserve">uruchamiania </w:t>
      </w:r>
      <w:r w:rsidR="006640E9">
        <w:rPr>
          <w:rFonts w:ascii="Times New Roman" w:hAnsi="Times New Roman" w:cs="Times New Roman"/>
          <w:b/>
          <w:sz w:val="24"/>
        </w:rPr>
        <w:t>inwestycji budowlanych w </w:t>
      </w:r>
      <w:r w:rsidRPr="00480537">
        <w:rPr>
          <w:rFonts w:ascii="Times New Roman" w:hAnsi="Times New Roman" w:cs="Times New Roman"/>
          <w:b/>
          <w:sz w:val="24"/>
        </w:rPr>
        <w:t>Zachodniopomorskim Uniwersytecie Technologicznym w Szczecinie</w:t>
      </w:r>
    </w:p>
    <w:p w:rsidR="003207F5" w:rsidRPr="00480537" w:rsidRDefault="00432398" w:rsidP="00D164A8">
      <w:pPr>
        <w:spacing w:before="360" w:line="276" w:lineRule="auto"/>
        <w:rPr>
          <w:rFonts w:ascii="Times New Roman" w:hAnsi="Times New Roman" w:cs="Times New Roman"/>
          <w:color w:val="000000"/>
          <w:spacing w:val="11"/>
          <w:sz w:val="24"/>
        </w:rPr>
      </w:pPr>
      <w:r w:rsidRPr="00D164A8">
        <w:rPr>
          <w:rFonts w:ascii="Times New Roman" w:hAnsi="Times New Roman" w:cs="Times New Roman"/>
          <w:color w:val="000000"/>
          <w:spacing w:val="-4"/>
          <w:sz w:val="24"/>
        </w:rPr>
        <w:t xml:space="preserve">Na podstawie art. 66 </w:t>
      </w:r>
      <w:r w:rsidR="00D164A8" w:rsidRPr="00D164A8">
        <w:rPr>
          <w:rFonts w:ascii="Times New Roman" w:hAnsi="Times New Roman" w:cs="Times New Roman"/>
          <w:color w:val="000000"/>
          <w:spacing w:val="-4"/>
          <w:sz w:val="24"/>
        </w:rPr>
        <w:t>ustawy z dnia 27 lipca 2005 r.</w:t>
      </w:r>
      <w:r w:rsidRPr="00D164A8">
        <w:rPr>
          <w:rFonts w:ascii="Times New Roman" w:hAnsi="Times New Roman" w:cs="Times New Roman"/>
          <w:color w:val="000000"/>
          <w:spacing w:val="-4"/>
          <w:sz w:val="24"/>
        </w:rPr>
        <w:t xml:space="preserve"> Prawo o szkolnictwie wyższym (</w:t>
      </w:r>
      <w:r w:rsidR="008A3074" w:rsidRPr="00D164A8">
        <w:rPr>
          <w:rFonts w:ascii="Times New Roman" w:hAnsi="Times New Roman" w:cs="Times New Roman"/>
          <w:color w:val="000000"/>
          <w:spacing w:val="-4"/>
          <w:sz w:val="24"/>
        </w:rPr>
        <w:t>tekst jedn. Dz. </w:t>
      </w:r>
      <w:r w:rsidR="00D164A8">
        <w:rPr>
          <w:rFonts w:ascii="Times New Roman" w:hAnsi="Times New Roman" w:cs="Times New Roman"/>
          <w:color w:val="000000"/>
          <w:spacing w:val="-4"/>
          <w:sz w:val="24"/>
        </w:rPr>
        <w:t>U. z </w:t>
      </w:r>
      <w:r w:rsidRPr="00D164A8">
        <w:rPr>
          <w:rFonts w:ascii="Times New Roman" w:hAnsi="Times New Roman" w:cs="Times New Roman"/>
          <w:color w:val="000000"/>
          <w:spacing w:val="-4"/>
          <w:sz w:val="24"/>
        </w:rPr>
        <w:t xml:space="preserve">2016 r. poz. 1842 z </w:t>
      </w:r>
      <w:proofErr w:type="spellStart"/>
      <w:r w:rsidRPr="00D164A8">
        <w:rPr>
          <w:rFonts w:ascii="Times New Roman" w:hAnsi="Times New Roman" w:cs="Times New Roman"/>
          <w:color w:val="000000"/>
          <w:spacing w:val="-4"/>
          <w:sz w:val="24"/>
        </w:rPr>
        <w:t>póź</w:t>
      </w:r>
      <w:proofErr w:type="spellEnd"/>
      <w:r w:rsidRPr="00D164A8">
        <w:rPr>
          <w:rFonts w:ascii="Times New Roman" w:hAnsi="Times New Roman" w:cs="Times New Roman"/>
          <w:color w:val="000000"/>
          <w:spacing w:val="-4"/>
          <w:sz w:val="24"/>
        </w:rPr>
        <w:t xml:space="preserve">. zm.) oraz </w:t>
      </w:r>
      <w:r w:rsidR="003207F5" w:rsidRPr="00D164A8">
        <w:rPr>
          <w:rFonts w:ascii="Times New Roman" w:hAnsi="Times New Roman" w:cs="Times New Roman"/>
          <w:color w:val="000000"/>
          <w:spacing w:val="-4"/>
          <w:sz w:val="24"/>
        </w:rPr>
        <w:t xml:space="preserve">„Strategii Rozwoju Zachodniopomorskiego </w:t>
      </w:r>
      <w:r w:rsidR="00E80C50" w:rsidRPr="00D164A8">
        <w:rPr>
          <w:rFonts w:ascii="Times New Roman" w:hAnsi="Times New Roman" w:cs="Times New Roman"/>
          <w:color w:val="000000"/>
          <w:spacing w:val="-4"/>
          <w:sz w:val="24"/>
        </w:rPr>
        <w:t>Uniwersytetu Technologicznego w </w:t>
      </w:r>
      <w:r w:rsidR="003207F5" w:rsidRPr="00D164A8">
        <w:rPr>
          <w:rFonts w:ascii="Times New Roman" w:hAnsi="Times New Roman" w:cs="Times New Roman"/>
          <w:color w:val="000000"/>
          <w:spacing w:val="-4"/>
          <w:sz w:val="24"/>
        </w:rPr>
        <w:t>Szczecinie na lata 2011-2020</w:t>
      </w:r>
      <w:r w:rsidR="00D032D0" w:rsidRPr="00D164A8">
        <w:rPr>
          <w:rFonts w:ascii="Times New Roman" w:hAnsi="Times New Roman" w:cs="Times New Roman"/>
          <w:color w:val="000000"/>
          <w:spacing w:val="-4"/>
          <w:sz w:val="24"/>
        </w:rPr>
        <w:t>”</w:t>
      </w:r>
      <w:r w:rsidR="003207F5" w:rsidRPr="00D164A8">
        <w:rPr>
          <w:rFonts w:ascii="Times New Roman" w:hAnsi="Times New Roman" w:cs="Times New Roman"/>
          <w:color w:val="000000"/>
          <w:spacing w:val="-4"/>
          <w:sz w:val="24"/>
        </w:rPr>
        <w:t xml:space="preserve">, </w:t>
      </w:r>
      <w:r w:rsidR="00C5099A" w:rsidRPr="00D164A8">
        <w:rPr>
          <w:rFonts w:ascii="Times New Roman" w:hAnsi="Times New Roman" w:cs="Times New Roman"/>
          <w:color w:val="000000"/>
          <w:spacing w:val="-4"/>
          <w:sz w:val="24"/>
        </w:rPr>
        <w:t>wprowadzonej uchwałą nr 3</w:t>
      </w:r>
      <w:r w:rsidR="008A3074" w:rsidRPr="00D164A8">
        <w:rPr>
          <w:rFonts w:ascii="Times New Roman" w:hAnsi="Times New Roman" w:cs="Times New Roman"/>
          <w:color w:val="000000"/>
          <w:spacing w:val="-4"/>
          <w:sz w:val="24"/>
        </w:rPr>
        <w:t>0 Senatu ZUT z dnia 27 </w:t>
      </w:r>
      <w:r w:rsidR="00C5099A" w:rsidRPr="00D164A8">
        <w:rPr>
          <w:rFonts w:ascii="Times New Roman" w:hAnsi="Times New Roman" w:cs="Times New Roman"/>
          <w:color w:val="000000"/>
          <w:spacing w:val="-4"/>
          <w:sz w:val="24"/>
        </w:rPr>
        <w:t xml:space="preserve">czerwca 2011 r., </w:t>
      </w:r>
      <w:r w:rsidR="003207F5" w:rsidRPr="00D164A8">
        <w:rPr>
          <w:rFonts w:ascii="Times New Roman" w:hAnsi="Times New Roman" w:cs="Times New Roman"/>
          <w:color w:val="000000"/>
          <w:spacing w:val="-4"/>
          <w:sz w:val="24"/>
        </w:rPr>
        <w:t>zarządza się co następuje</w:t>
      </w:r>
      <w:r w:rsidR="003207F5" w:rsidRPr="00480537">
        <w:rPr>
          <w:rFonts w:ascii="Times New Roman" w:hAnsi="Times New Roman" w:cs="Times New Roman"/>
          <w:color w:val="000000"/>
          <w:spacing w:val="-1"/>
          <w:sz w:val="24"/>
        </w:rPr>
        <w:t>:</w:t>
      </w:r>
    </w:p>
    <w:p w:rsidR="003207F5" w:rsidRPr="00480537" w:rsidRDefault="003207F5" w:rsidP="00452871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537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E80C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0537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1.</w:t>
      </w:r>
    </w:p>
    <w:p w:rsidR="006640E9" w:rsidRDefault="00590929" w:rsidP="00452871">
      <w:pPr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A0381">
        <w:rPr>
          <w:rFonts w:ascii="Times New Roman" w:hAnsi="Times New Roman" w:cs="Times New Roman"/>
          <w:color w:val="000000"/>
          <w:sz w:val="24"/>
        </w:rPr>
        <w:t>Zarządzenie określa z</w:t>
      </w:r>
      <w:r w:rsidR="006640E9" w:rsidRPr="00FA0381">
        <w:rPr>
          <w:rFonts w:ascii="Times New Roman" w:hAnsi="Times New Roman" w:cs="Times New Roman"/>
          <w:color w:val="000000"/>
          <w:sz w:val="24"/>
        </w:rPr>
        <w:t>asady</w:t>
      </w:r>
      <w:r w:rsidR="00C566A5" w:rsidRPr="00FA0381">
        <w:rPr>
          <w:rFonts w:ascii="Times New Roman" w:hAnsi="Times New Roman" w:cs="Times New Roman"/>
          <w:color w:val="000000"/>
          <w:sz w:val="24"/>
        </w:rPr>
        <w:t xml:space="preserve"> i tryb</w:t>
      </w:r>
      <w:r w:rsidR="006640E9" w:rsidRPr="00FA0381">
        <w:rPr>
          <w:rFonts w:ascii="Times New Roman" w:hAnsi="Times New Roman" w:cs="Times New Roman"/>
          <w:color w:val="000000"/>
          <w:sz w:val="24"/>
        </w:rPr>
        <w:t xml:space="preserve"> </w:t>
      </w:r>
      <w:r w:rsidR="00480537" w:rsidRPr="00FA0381">
        <w:rPr>
          <w:rFonts w:ascii="Times New Roman" w:hAnsi="Times New Roman" w:cs="Times New Roman"/>
          <w:color w:val="000000"/>
          <w:sz w:val="24"/>
        </w:rPr>
        <w:t xml:space="preserve">finansowania </w:t>
      </w:r>
      <w:r w:rsidRPr="00FA0381">
        <w:rPr>
          <w:rFonts w:ascii="Times New Roman" w:hAnsi="Times New Roman" w:cs="Times New Roman"/>
          <w:color w:val="000000"/>
          <w:sz w:val="24"/>
        </w:rPr>
        <w:t>inwestycji budowlanych</w:t>
      </w:r>
      <w:bookmarkStart w:id="0" w:name="_GoBack"/>
      <w:bookmarkEnd w:id="0"/>
      <w:r w:rsidRPr="00FA0381">
        <w:rPr>
          <w:rFonts w:ascii="Times New Roman" w:hAnsi="Times New Roman" w:cs="Times New Roman"/>
          <w:color w:val="000000"/>
          <w:sz w:val="24"/>
        </w:rPr>
        <w:t xml:space="preserve"> </w:t>
      </w:r>
      <w:r w:rsidR="00480537" w:rsidRPr="00FA0381">
        <w:rPr>
          <w:rFonts w:ascii="Times New Roman" w:hAnsi="Times New Roman" w:cs="Times New Roman"/>
          <w:color w:val="000000"/>
          <w:sz w:val="24"/>
        </w:rPr>
        <w:t xml:space="preserve">i </w:t>
      </w:r>
      <w:r w:rsidRPr="00FA0381">
        <w:rPr>
          <w:rFonts w:ascii="Times New Roman" w:hAnsi="Times New Roman" w:cs="Times New Roman"/>
          <w:color w:val="000000"/>
          <w:sz w:val="24"/>
        </w:rPr>
        <w:t xml:space="preserve">ich </w:t>
      </w:r>
      <w:r w:rsidR="00480537" w:rsidRPr="00FA0381">
        <w:rPr>
          <w:rFonts w:ascii="Times New Roman" w:hAnsi="Times New Roman" w:cs="Times New Roman"/>
          <w:color w:val="000000"/>
          <w:sz w:val="24"/>
        </w:rPr>
        <w:t>uruchamiania</w:t>
      </w:r>
      <w:r w:rsidRPr="00FA0381">
        <w:rPr>
          <w:rFonts w:ascii="Times New Roman" w:hAnsi="Times New Roman" w:cs="Times New Roman"/>
          <w:color w:val="000000"/>
          <w:sz w:val="24"/>
        </w:rPr>
        <w:t xml:space="preserve"> w </w:t>
      </w:r>
      <w:r w:rsidR="003207F5" w:rsidRPr="00FA0381">
        <w:rPr>
          <w:rFonts w:ascii="Times New Roman" w:hAnsi="Times New Roman" w:cs="Times New Roman"/>
          <w:color w:val="000000"/>
          <w:sz w:val="24"/>
        </w:rPr>
        <w:t>Zachodniopomorskim Uniwersytecie Technologicznym w Szczecinie</w:t>
      </w:r>
      <w:r w:rsidR="0045287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207F5" w:rsidRPr="00480537" w:rsidRDefault="003207F5" w:rsidP="00E80C50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</w:rPr>
      </w:pPr>
      <w:r w:rsidRPr="00480537">
        <w:rPr>
          <w:rFonts w:ascii="Times New Roman" w:hAnsi="Times New Roman" w:cs="Times New Roman"/>
          <w:b/>
          <w:color w:val="000000"/>
          <w:w w:val="105"/>
          <w:sz w:val="24"/>
        </w:rPr>
        <w:t>§</w:t>
      </w:r>
      <w:r w:rsidR="00E80C50">
        <w:rPr>
          <w:rFonts w:ascii="Times New Roman" w:hAnsi="Times New Roman" w:cs="Times New Roman"/>
          <w:b/>
          <w:color w:val="000000"/>
          <w:w w:val="105"/>
          <w:sz w:val="24"/>
        </w:rPr>
        <w:t xml:space="preserve"> </w:t>
      </w:r>
      <w:r w:rsidRPr="00480537">
        <w:rPr>
          <w:rFonts w:ascii="Times New Roman" w:hAnsi="Times New Roman" w:cs="Times New Roman"/>
          <w:b/>
          <w:color w:val="000000"/>
          <w:w w:val="105"/>
          <w:sz w:val="24"/>
        </w:rPr>
        <w:t>2.</w:t>
      </w:r>
    </w:p>
    <w:p w:rsidR="00452871" w:rsidRPr="00452871" w:rsidRDefault="00452871" w:rsidP="00452871">
      <w:pPr>
        <w:spacing w:before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7A3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Pr="00A567A3">
        <w:rPr>
          <w:rFonts w:ascii="Times New Roman" w:hAnsi="Times New Roman" w:cs="Times New Roman"/>
          <w:b/>
          <w:spacing w:val="-5"/>
          <w:sz w:val="24"/>
          <w:szCs w:val="24"/>
        </w:rPr>
        <w:t>zasad finansowania inwestycji budowlanych w ZUT i ich uruchamiania</w:t>
      </w:r>
    </w:p>
    <w:p w:rsidR="00452871" w:rsidRPr="007068C7" w:rsidRDefault="00452871" w:rsidP="00452871">
      <w:pPr>
        <w:spacing w:line="276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A567A3">
        <w:rPr>
          <w:rFonts w:ascii="Times New Roman" w:hAnsi="Times New Roman" w:cs="Times New Roman"/>
          <w:spacing w:val="-5"/>
          <w:sz w:val="24"/>
          <w:szCs w:val="24"/>
        </w:rPr>
        <w:t>Głównymi celami zasad finansowania inwestycji budowlanych w ZUT i ich uruchamiania są:</w:t>
      </w:r>
    </w:p>
    <w:p w:rsidR="00452871" w:rsidRPr="00B628A7" w:rsidRDefault="00452871" w:rsidP="00452871">
      <w:pPr>
        <w:numPr>
          <w:ilvl w:val="1"/>
          <w:numId w:val="12"/>
        </w:numPr>
        <w:spacing w:before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28A7">
        <w:rPr>
          <w:rFonts w:ascii="Times New Roman" w:hAnsi="Times New Roman" w:cs="Times New Roman"/>
          <w:sz w:val="24"/>
          <w:szCs w:val="24"/>
        </w:rPr>
        <w:t xml:space="preserve">stworzenie stabilnej polityki </w:t>
      </w:r>
      <w:r>
        <w:rPr>
          <w:rFonts w:ascii="Times New Roman" w:hAnsi="Times New Roman" w:cs="Times New Roman"/>
          <w:sz w:val="24"/>
          <w:szCs w:val="24"/>
        </w:rPr>
        <w:t xml:space="preserve">planowania i </w:t>
      </w:r>
      <w:r w:rsidRPr="00B628A7">
        <w:rPr>
          <w:rFonts w:ascii="Times New Roman" w:hAnsi="Times New Roman" w:cs="Times New Roman"/>
          <w:sz w:val="24"/>
          <w:szCs w:val="24"/>
        </w:rPr>
        <w:t>finansowania</w:t>
      </w:r>
      <w:r>
        <w:rPr>
          <w:rFonts w:ascii="Times New Roman" w:hAnsi="Times New Roman" w:cs="Times New Roman"/>
          <w:sz w:val="24"/>
          <w:szCs w:val="24"/>
        </w:rPr>
        <w:t xml:space="preserve"> inwestycji</w:t>
      </w:r>
      <w:r w:rsidRPr="00B628A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ZUT;</w:t>
      </w:r>
    </w:p>
    <w:p w:rsidR="000F765C" w:rsidRPr="00B04770" w:rsidRDefault="000F765C" w:rsidP="000F765C">
      <w:pPr>
        <w:numPr>
          <w:ilvl w:val="1"/>
          <w:numId w:val="12"/>
        </w:numPr>
        <w:spacing w:before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F765C">
        <w:rPr>
          <w:rFonts w:ascii="Times New Roman" w:hAnsi="Times New Roman" w:cs="Times New Roman"/>
          <w:sz w:val="24"/>
          <w:szCs w:val="24"/>
        </w:rPr>
        <w:t xml:space="preserve">pomoc w przygotowaniu wniosków o finansowanie zewnętrzne inwestycji poprzez finansowanie przygotowania inwestycji, w tym opracowania </w:t>
      </w:r>
      <w:r>
        <w:rPr>
          <w:rFonts w:ascii="Times New Roman" w:hAnsi="Times New Roman" w:cs="Times New Roman"/>
          <w:sz w:val="24"/>
          <w:szCs w:val="24"/>
        </w:rPr>
        <w:t xml:space="preserve">koncepcji, ekspertyz, analiz finansowych, </w:t>
      </w:r>
      <w:r w:rsidRPr="000F765C">
        <w:rPr>
          <w:rFonts w:ascii="Times New Roman" w:hAnsi="Times New Roman" w:cs="Times New Roman"/>
          <w:sz w:val="24"/>
          <w:szCs w:val="24"/>
        </w:rPr>
        <w:t>dokumentacji projektowej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871" w:rsidRPr="00B628A7" w:rsidRDefault="00452871" w:rsidP="00452871">
      <w:pPr>
        <w:numPr>
          <w:ilvl w:val="1"/>
          <w:numId w:val="12"/>
        </w:numPr>
        <w:spacing w:before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28A7">
        <w:rPr>
          <w:rFonts w:ascii="Times New Roman" w:hAnsi="Times New Roman" w:cs="Times New Roman"/>
          <w:sz w:val="24"/>
          <w:szCs w:val="24"/>
        </w:rPr>
        <w:t xml:space="preserve">optymalizacja inżynierii finansowania inwestycji </w:t>
      </w:r>
      <w:r>
        <w:rPr>
          <w:rFonts w:ascii="Times New Roman" w:hAnsi="Times New Roman" w:cs="Times New Roman"/>
          <w:sz w:val="24"/>
          <w:szCs w:val="24"/>
        </w:rPr>
        <w:t>poprzez duże wsparcie</w:t>
      </w:r>
      <w:r w:rsidRPr="00B628A7">
        <w:rPr>
          <w:rFonts w:ascii="Times New Roman" w:hAnsi="Times New Roman" w:cs="Times New Roman"/>
          <w:sz w:val="24"/>
          <w:szCs w:val="24"/>
        </w:rPr>
        <w:t xml:space="preserve"> ze środków uczelni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871" w:rsidRDefault="00452871" w:rsidP="00452871">
      <w:pPr>
        <w:numPr>
          <w:ilvl w:val="1"/>
          <w:numId w:val="12"/>
        </w:numPr>
        <w:spacing w:before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572B6">
        <w:rPr>
          <w:rFonts w:ascii="Times New Roman" w:hAnsi="Times New Roman" w:cs="Times New Roman"/>
          <w:sz w:val="24"/>
          <w:szCs w:val="24"/>
        </w:rPr>
        <w:t>umożliwienie realizacji inwestycji/modernizacji jednostkom organizacyjnym, które nie pozyskały zewnętrznych środków finansowych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871" w:rsidRDefault="00452871" w:rsidP="00452871">
      <w:pPr>
        <w:spacing w:before="240" w:line="276" w:lineRule="auto"/>
        <w:ind w:left="283" w:hanging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52871" w:rsidRPr="00B628A7" w:rsidRDefault="00452871" w:rsidP="00452871">
      <w:pPr>
        <w:spacing w:before="0" w:line="276" w:lineRule="auto"/>
        <w:ind w:left="283" w:hanging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B">
        <w:rPr>
          <w:rFonts w:ascii="Times New Roman" w:hAnsi="Times New Roman" w:cs="Times New Roman"/>
          <w:b/>
          <w:bCs/>
          <w:sz w:val="24"/>
          <w:szCs w:val="24"/>
        </w:rPr>
        <w:t xml:space="preserve">Promesa </w:t>
      </w:r>
      <w:r w:rsidRPr="0035288B">
        <w:rPr>
          <w:rFonts w:ascii="Times New Roman" w:hAnsi="Times New Roman" w:cs="Times New Roman"/>
          <w:b/>
          <w:sz w:val="24"/>
          <w:szCs w:val="24"/>
        </w:rPr>
        <w:t>inwestycyjna</w:t>
      </w:r>
    </w:p>
    <w:p w:rsidR="00452871" w:rsidRPr="00157772" w:rsidRDefault="00452871" w:rsidP="004528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inwestycyjne zabezpieczane będą promesami inwestycyjnymi według zasady:</w:t>
      </w:r>
    </w:p>
    <w:p w:rsidR="00452871" w:rsidRPr="00B628A7" w:rsidRDefault="00452871" w:rsidP="00452871">
      <w:pPr>
        <w:numPr>
          <w:ilvl w:val="1"/>
          <w:numId w:val="13"/>
        </w:numPr>
        <w:spacing w:before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A2383">
        <w:rPr>
          <w:rFonts w:ascii="Times New Roman" w:hAnsi="Times New Roman" w:cs="Times New Roman"/>
          <w:spacing w:val="-4"/>
          <w:sz w:val="24"/>
          <w:szCs w:val="24"/>
        </w:rPr>
        <w:t>wydział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DA2383">
        <w:rPr>
          <w:rFonts w:ascii="Times New Roman" w:hAnsi="Times New Roman" w:cs="Times New Roman"/>
          <w:spacing w:val="-4"/>
          <w:sz w:val="24"/>
          <w:szCs w:val="24"/>
        </w:rPr>
        <w:t xml:space="preserve"> otrzymuj</w:t>
      </w:r>
      <w:r>
        <w:rPr>
          <w:rFonts w:ascii="Times New Roman" w:hAnsi="Times New Roman" w:cs="Times New Roman"/>
          <w:spacing w:val="-4"/>
          <w:sz w:val="24"/>
          <w:szCs w:val="24"/>
        </w:rPr>
        <w:t>ą</w:t>
      </w:r>
      <w:r w:rsidRPr="00DA2383">
        <w:rPr>
          <w:rFonts w:ascii="Times New Roman" w:hAnsi="Times New Roman" w:cs="Times New Roman"/>
          <w:spacing w:val="-4"/>
          <w:sz w:val="24"/>
          <w:szCs w:val="24"/>
        </w:rPr>
        <w:t xml:space="preserve"> jednorazowo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DA2383">
        <w:rPr>
          <w:rFonts w:ascii="Times New Roman" w:hAnsi="Times New Roman" w:cs="Times New Roman"/>
          <w:spacing w:val="-4"/>
          <w:sz w:val="24"/>
          <w:szCs w:val="24"/>
        </w:rPr>
        <w:t xml:space="preserve">decyzją </w:t>
      </w:r>
      <w:r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DA2383">
        <w:rPr>
          <w:rFonts w:ascii="Times New Roman" w:hAnsi="Times New Roman" w:cs="Times New Roman"/>
          <w:spacing w:val="-4"/>
          <w:sz w:val="24"/>
          <w:szCs w:val="24"/>
        </w:rPr>
        <w:t xml:space="preserve">ektora </w:t>
      </w:r>
      <w:r>
        <w:rPr>
          <w:rFonts w:ascii="Times New Roman" w:hAnsi="Times New Roman" w:cs="Times New Roman"/>
          <w:spacing w:val="-4"/>
          <w:sz w:val="24"/>
          <w:szCs w:val="24"/>
        </w:rPr>
        <w:t>– p</w:t>
      </w:r>
      <w:r w:rsidRPr="00DA2383">
        <w:rPr>
          <w:rFonts w:ascii="Times New Roman" w:hAnsi="Times New Roman" w:cs="Times New Roman"/>
          <w:spacing w:val="-4"/>
          <w:sz w:val="24"/>
          <w:szCs w:val="24"/>
        </w:rPr>
        <w:t>romes</w:t>
      </w:r>
      <w:r>
        <w:rPr>
          <w:rFonts w:ascii="Times New Roman" w:hAnsi="Times New Roman" w:cs="Times New Roman"/>
          <w:spacing w:val="-4"/>
          <w:sz w:val="24"/>
          <w:szCs w:val="24"/>
        </w:rPr>
        <w:t>y i</w:t>
      </w:r>
      <w:r w:rsidRPr="00DA2383">
        <w:rPr>
          <w:rFonts w:ascii="Times New Roman" w:hAnsi="Times New Roman" w:cs="Times New Roman"/>
          <w:spacing w:val="-4"/>
          <w:sz w:val="24"/>
          <w:szCs w:val="24"/>
        </w:rPr>
        <w:t>nwestycyjn</w:t>
      </w:r>
      <w:r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DA2383">
        <w:rPr>
          <w:rFonts w:ascii="Times New Roman" w:hAnsi="Times New Roman" w:cs="Times New Roman"/>
          <w:spacing w:val="-4"/>
          <w:sz w:val="24"/>
          <w:szCs w:val="24"/>
        </w:rPr>
        <w:t xml:space="preserve"> w wysokości</w:t>
      </w:r>
      <w:r w:rsidRPr="00B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</w:t>
      </w:r>
      <w:r w:rsidRPr="00B628A7">
        <w:rPr>
          <w:rFonts w:ascii="Times New Roman" w:hAnsi="Times New Roman" w:cs="Times New Roman"/>
          <w:sz w:val="24"/>
          <w:szCs w:val="24"/>
        </w:rPr>
        <w:t>mln zł</w:t>
      </w:r>
      <w:r>
        <w:rPr>
          <w:rFonts w:ascii="Times New Roman" w:hAnsi="Times New Roman" w:cs="Times New Roman"/>
          <w:sz w:val="24"/>
          <w:szCs w:val="24"/>
        </w:rPr>
        <w:t xml:space="preserve"> ze środków</w:t>
      </w:r>
      <w:r w:rsidRPr="00B628A7">
        <w:rPr>
          <w:rFonts w:ascii="Times New Roman" w:hAnsi="Times New Roman" w:cs="Times New Roman"/>
          <w:sz w:val="24"/>
          <w:szCs w:val="24"/>
        </w:rPr>
        <w:t xml:space="preserve"> uzyskanych ze sprzedaży </w:t>
      </w:r>
      <w:r>
        <w:rPr>
          <w:rFonts w:ascii="Times New Roman" w:hAnsi="Times New Roman" w:cs="Times New Roman"/>
          <w:sz w:val="24"/>
          <w:szCs w:val="24"/>
        </w:rPr>
        <w:t>nieruchomości;</w:t>
      </w:r>
    </w:p>
    <w:p w:rsidR="00452871" w:rsidRPr="00B628A7" w:rsidRDefault="00F1238A" w:rsidP="00452871">
      <w:pPr>
        <w:numPr>
          <w:ilvl w:val="1"/>
          <w:numId w:val="13"/>
        </w:numPr>
        <w:spacing w:before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na cele jednostek</w:t>
      </w:r>
      <w:r w:rsidR="00452871" w:rsidRPr="00C60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3074" w:rsidRPr="00405E03">
        <w:rPr>
          <w:rFonts w:ascii="Times New Roman" w:hAnsi="Times New Roman" w:cs="Times New Roman"/>
          <w:spacing w:val="-4"/>
          <w:sz w:val="24"/>
          <w:szCs w:val="24"/>
        </w:rPr>
        <w:t>pozawydziałowych</w:t>
      </w:r>
      <w:r w:rsidRPr="00405E03">
        <w:rPr>
          <w:rFonts w:ascii="Times New Roman" w:hAnsi="Times New Roman" w:cs="Times New Roman"/>
          <w:spacing w:val="-4"/>
          <w:sz w:val="24"/>
          <w:szCs w:val="24"/>
        </w:rPr>
        <w:t xml:space="preserve"> i administracji</w:t>
      </w:r>
      <w:r w:rsidR="008A30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2871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452871" w:rsidRPr="00C60046">
        <w:rPr>
          <w:rFonts w:ascii="Times New Roman" w:hAnsi="Times New Roman" w:cs="Times New Roman"/>
          <w:spacing w:val="-4"/>
          <w:sz w:val="24"/>
          <w:szCs w:val="24"/>
        </w:rPr>
        <w:t>ektor przeznacza</w:t>
      </w:r>
      <w:r w:rsidR="00452871">
        <w:rPr>
          <w:rFonts w:ascii="Times New Roman" w:hAnsi="Times New Roman" w:cs="Times New Roman"/>
          <w:sz w:val="24"/>
          <w:szCs w:val="24"/>
        </w:rPr>
        <w:t xml:space="preserve"> ze środków</w:t>
      </w:r>
      <w:r w:rsidR="00452871" w:rsidRPr="00B628A7">
        <w:rPr>
          <w:rFonts w:ascii="Times New Roman" w:hAnsi="Times New Roman" w:cs="Times New Roman"/>
          <w:sz w:val="24"/>
          <w:szCs w:val="24"/>
        </w:rPr>
        <w:t xml:space="preserve"> uzyskanych ze sprzedaży </w:t>
      </w:r>
      <w:r w:rsidR="00452871">
        <w:rPr>
          <w:rFonts w:ascii="Times New Roman" w:hAnsi="Times New Roman" w:cs="Times New Roman"/>
          <w:sz w:val="24"/>
          <w:szCs w:val="24"/>
        </w:rPr>
        <w:t>nieruchomości</w:t>
      </w:r>
      <w:r w:rsidR="00452871" w:rsidRPr="00C60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2871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452871" w:rsidRPr="00C60046">
        <w:rPr>
          <w:rFonts w:ascii="Times New Roman" w:hAnsi="Times New Roman" w:cs="Times New Roman"/>
          <w:spacing w:val="-4"/>
          <w:sz w:val="24"/>
          <w:szCs w:val="24"/>
        </w:rPr>
        <w:t>romesę</w:t>
      </w:r>
      <w:r w:rsidR="00452871">
        <w:rPr>
          <w:rFonts w:ascii="Times New Roman" w:hAnsi="Times New Roman" w:cs="Times New Roman"/>
          <w:spacing w:val="-4"/>
          <w:sz w:val="24"/>
          <w:szCs w:val="24"/>
        </w:rPr>
        <w:t> i</w:t>
      </w:r>
      <w:r w:rsidR="00452871" w:rsidRPr="00C60046">
        <w:rPr>
          <w:rFonts w:ascii="Times New Roman" w:hAnsi="Times New Roman" w:cs="Times New Roman"/>
          <w:spacing w:val="-4"/>
          <w:sz w:val="24"/>
          <w:szCs w:val="24"/>
        </w:rPr>
        <w:t>nwestycyjną w łącznej</w:t>
      </w:r>
      <w:r w:rsidR="00452871">
        <w:rPr>
          <w:rFonts w:ascii="Times New Roman" w:hAnsi="Times New Roman" w:cs="Times New Roman"/>
          <w:sz w:val="24"/>
          <w:szCs w:val="24"/>
        </w:rPr>
        <w:t xml:space="preserve"> wysokości 15 mln zł;</w:t>
      </w:r>
    </w:p>
    <w:p w:rsidR="00452871" w:rsidRDefault="00452871" w:rsidP="00452871">
      <w:pPr>
        <w:numPr>
          <w:ilvl w:val="1"/>
          <w:numId w:val="13"/>
        </w:numPr>
        <w:spacing w:before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okresowo, </w:t>
      </w:r>
      <w:r w:rsidRPr="00B628A7">
        <w:rPr>
          <w:rFonts w:ascii="Times New Roman" w:hAnsi="Times New Roman" w:cs="Times New Roman"/>
          <w:sz w:val="24"/>
          <w:szCs w:val="24"/>
        </w:rPr>
        <w:t xml:space="preserve">nie częściej niż </w:t>
      </w:r>
      <w:r>
        <w:rPr>
          <w:rFonts w:ascii="Times New Roman" w:hAnsi="Times New Roman" w:cs="Times New Roman"/>
          <w:sz w:val="24"/>
          <w:szCs w:val="24"/>
        </w:rPr>
        <w:t xml:space="preserve">raz na 3 lata, a </w:t>
      </w:r>
      <w:r w:rsidRPr="00B628A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szczególnie</w:t>
      </w:r>
      <w:r w:rsidRPr="00B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uzasadnionych </w:t>
      </w:r>
      <w:r w:rsidRPr="00B628A7">
        <w:rPr>
          <w:rFonts w:ascii="Times New Roman" w:hAnsi="Times New Roman" w:cs="Times New Roman"/>
          <w:sz w:val="24"/>
          <w:szCs w:val="24"/>
        </w:rPr>
        <w:t>przypadkach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B628A7">
        <w:rPr>
          <w:rFonts w:ascii="Times New Roman" w:hAnsi="Times New Roman" w:cs="Times New Roman"/>
          <w:sz w:val="24"/>
          <w:szCs w:val="24"/>
        </w:rPr>
        <w:t>korzystnego bilansu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A7">
        <w:rPr>
          <w:rFonts w:ascii="Times New Roman" w:hAnsi="Times New Roman" w:cs="Times New Roman"/>
          <w:sz w:val="24"/>
          <w:szCs w:val="24"/>
        </w:rPr>
        <w:t xml:space="preserve">uzyskanych ze sprzedaży </w:t>
      </w:r>
      <w:r>
        <w:rPr>
          <w:rFonts w:ascii="Times New Roman" w:hAnsi="Times New Roman" w:cs="Times New Roman"/>
          <w:sz w:val="24"/>
          <w:szCs w:val="24"/>
        </w:rPr>
        <w:t>nieruchomości w innym terminie rektor może zwiększyć wartość promes inwestycyjnych, o których mowa w pkt 1 i 2.</w:t>
      </w:r>
    </w:p>
    <w:p w:rsidR="00452871" w:rsidRDefault="00452871" w:rsidP="00452871">
      <w:pPr>
        <w:spacing w:before="240" w:line="276" w:lineRule="auto"/>
        <w:ind w:left="340" w:hanging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52871" w:rsidRPr="003C17F3" w:rsidRDefault="00452871" w:rsidP="00452871">
      <w:pPr>
        <w:spacing w:before="0" w:line="276" w:lineRule="auto"/>
        <w:ind w:left="340" w:hanging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F3">
        <w:rPr>
          <w:rFonts w:ascii="Times New Roman" w:hAnsi="Times New Roman" w:cs="Times New Roman"/>
          <w:b/>
          <w:bCs/>
          <w:sz w:val="24"/>
          <w:szCs w:val="24"/>
        </w:rPr>
        <w:t>Plan inwestycji</w:t>
      </w:r>
    </w:p>
    <w:p w:rsidR="00452871" w:rsidRPr="003C0365" w:rsidRDefault="00452871" w:rsidP="004528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inwestycji </w:t>
      </w:r>
      <w:r w:rsidRPr="00A567A3">
        <w:rPr>
          <w:rFonts w:ascii="Times New Roman" w:hAnsi="Times New Roman" w:cs="Times New Roman"/>
          <w:sz w:val="24"/>
          <w:szCs w:val="24"/>
        </w:rPr>
        <w:t>następuje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5">
        <w:rPr>
          <w:rFonts w:ascii="Times New Roman" w:hAnsi="Times New Roman" w:cs="Times New Roman"/>
          <w:sz w:val="24"/>
          <w:szCs w:val="24"/>
        </w:rPr>
        <w:t>według zasady:</w:t>
      </w:r>
    </w:p>
    <w:p w:rsidR="00452871" w:rsidRPr="003C17F3" w:rsidRDefault="00452871" w:rsidP="00452871">
      <w:pPr>
        <w:numPr>
          <w:ilvl w:val="1"/>
          <w:numId w:val="21"/>
        </w:numPr>
        <w:spacing w:before="60" w:line="276" w:lineRule="auto"/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 w:rsidRPr="00432398">
        <w:rPr>
          <w:rFonts w:ascii="Times New Roman" w:hAnsi="Times New Roman" w:cs="Times New Roman"/>
          <w:spacing w:val="-4"/>
          <w:sz w:val="24"/>
          <w:szCs w:val="24"/>
        </w:rPr>
        <w:t xml:space="preserve">jednostka organizacyjna posiadająca promesę inwestycyjną zgłasza </w:t>
      </w:r>
      <w:r w:rsidR="00590929" w:rsidRPr="00432398">
        <w:rPr>
          <w:rFonts w:ascii="Times New Roman" w:hAnsi="Times New Roman" w:cs="Times New Roman"/>
          <w:spacing w:val="-4"/>
          <w:sz w:val="24"/>
          <w:szCs w:val="24"/>
        </w:rPr>
        <w:t xml:space="preserve">kanclerzowi </w:t>
      </w:r>
      <w:r w:rsidRPr="00432398">
        <w:rPr>
          <w:rFonts w:ascii="Times New Roman" w:hAnsi="Times New Roman" w:cs="Times New Roman"/>
          <w:spacing w:val="-4"/>
          <w:sz w:val="24"/>
          <w:szCs w:val="24"/>
        </w:rPr>
        <w:t>inwestycję do Planu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 inwestycji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 zgodnie z obowiązującą procedurą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52871" w:rsidRPr="003C17F3" w:rsidRDefault="00452871" w:rsidP="00452871">
      <w:pPr>
        <w:numPr>
          <w:ilvl w:val="1"/>
          <w:numId w:val="21"/>
        </w:numPr>
        <w:spacing w:before="60" w:line="276" w:lineRule="auto"/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 w:rsidRPr="003C17F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decyzję o włączeniu inwestycji do Planu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nwestycji podejmuje </w:t>
      </w:r>
      <w:r w:rsidRPr="00432398">
        <w:rPr>
          <w:rFonts w:ascii="Times New Roman" w:hAnsi="Times New Roman" w:cs="Times New Roman"/>
          <w:spacing w:val="-4"/>
          <w:sz w:val="24"/>
          <w:szCs w:val="24"/>
        </w:rPr>
        <w:t>rektor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1D26">
        <w:rPr>
          <w:rFonts w:ascii="Times New Roman" w:hAnsi="Times New Roman" w:cs="Times New Roman"/>
          <w:spacing w:val="-4"/>
          <w:sz w:val="24"/>
          <w:szCs w:val="24"/>
        </w:rPr>
        <w:t xml:space="preserve">z własnej inicjatywy lub 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na wniosek dziekana lub kierownika jednostki </w:t>
      </w:r>
      <w:r w:rsidR="008A3074" w:rsidRPr="00405E03">
        <w:rPr>
          <w:rFonts w:ascii="Times New Roman" w:hAnsi="Times New Roman" w:cs="Times New Roman"/>
          <w:spacing w:val="-4"/>
          <w:sz w:val="24"/>
          <w:szCs w:val="24"/>
        </w:rPr>
        <w:t>pozawydziałowej,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05E03">
        <w:rPr>
          <w:rFonts w:ascii="Times New Roman" w:hAnsi="Times New Roman" w:cs="Times New Roman"/>
          <w:spacing w:val="-4"/>
          <w:sz w:val="24"/>
          <w:szCs w:val="24"/>
        </w:rPr>
        <w:t>zaopiniowany odpowiednio przez radę w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>ydziału lub kanclerza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52871" w:rsidRPr="003C17F3" w:rsidRDefault="00452871" w:rsidP="00452871">
      <w:pPr>
        <w:numPr>
          <w:ilvl w:val="1"/>
          <w:numId w:val="21"/>
        </w:numPr>
        <w:spacing w:before="60" w:line="276" w:lineRule="auto"/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warunkiem uruchomienia inwestycji wpisanej do Planu inwestycji lub jej zamkniętego etapu jest zabezpieczenie wystarczających środków finansowych z zewnątrz lub zagwarantowanych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>romesą inwestycyjną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52871" w:rsidRDefault="00452871" w:rsidP="00452871">
      <w:pPr>
        <w:keepNext/>
        <w:spacing w:before="240" w:line="276" w:lineRule="auto"/>
        <w:ind w:left="340" w:hanging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52871" w:rsidRPr="003C17F3" w:rsidRDefault="00452871" w:rsidP="00452871">
      <w:pPr>
        <w:keepNext/>
        <w:spacing w:before="0" w:line="276" w:lineRule="auto"/>
        <w:ind w:left="340" w:hanging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F3">
        <w:rPr>
          <w:rFonts w:ascii="Times New Roman" w:hAnsi="Times New Roman" w:cs="Times New Roman"/>
          <w:b/>
          <w:bCs/>
          <w:sz w:val="24"/>
          <w:szCs w:val="24"/>
        </w:rPr>
        <w:t>Uruchamianie środków</w:t>
      </w:r>
    </w:p>
    <w:p w:rsidR="00452871" w:rsidRPr="003C0365" w:rsidRDefault="00452871" w:rsidP="00452871">
      <w:pPr>
        <w:keepNext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Uruchamianie środków na inwestycję</w:t>
      </w:r>
      <w:r w:rsidRPr="003C0365">
        <w:rPr>
          <w:rFonts w:ascii="Times New Roman" w:hAnsi="Times New Roman" w:cs="Times New Roman"/>
          <w:sz w:val="24"/>
          <w:szCs w:val="24"/>
        </w:rPr>
        <w:t xml:space="preserve"> </w:t>
      </w:r>
      <w:r w:rsidRPr="00A567A3">
        <w:rPr>
          <w:rFonts w:ascii="Times New Roman" w:hAnsi="Times New Roman" w:cs="Times New Roman"/>
          <w:sz w:val="24"/>
          <w:szCs w:val="24"/>
        </w:rPr>
        <w:t>następuje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65">
        <w:rPr>
          <w:rFonts w:ascii="Times New Roman" w:hAnsi="Times New Roman" w:cs="Times New Roman"/>
          <w:sz w:val="24"/>
          <w:szCs w:val="24"/>
        </w:rPr>
        <w:t>według zasady:</w:t>
      </w:r>
    </w:p>
    <w:p w:rsidR="00452871" w:rsidRPr="003C17F3" w:rsidRDefault="00452871" w:rsidP="00452871">
      <w:pPr>
        <w:keepLines/>
        <w:numPr>
          <w:ilvl w:val="1"/>
          <w:numId w:val="23"/>
        </w:numPr>
        <w:spacing w:before="60" w:line="276" w:lineRule="auto"/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kolejność uruchamiania środków zagwarantowanych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romesą inwestycyjną ustalana </w:t>
      </w:r>
      <w:r w:rsidRPr="00A567A3">
        <w:rPr>
          <w:rFonts w:ascii="Times New Roman" w:hAnsi="Times New Roman" w:cs="Times New Roman"/>
          <w:spacing w:val="-4"/>
          <w:sz w:val="24"/>
          <w:szCs w:val="24"/>
        </w:rPr>
        <w:t>jest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>przez rektora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 po uwzględnieniu bilansu środków uzyskanych ze sprzeda</w:t>
      </w:r>
      <w:r>
        <w:rPr>
          <w:rFonts w:ascii="Times New Roman" w:hAnsi="Times New Roman" w:cs="Times New Roman"/>
          <w:spacing w:val="-4"/>
          <w:sz w:val="24"/>
          <w:szCs w:val="24"/>
        </w:rPr>
        <w:t>ży nieruchomości oraz potrzeb i 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>znaczenia inwestycji dla uczelni; w pierwszej kolejności fundusze uruchamiane będą dla jednostek, które pozyskały środki z zewnątrz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52871" w:rsidRPr="003C17F3" w:rsidRDefault="00452871" w:rsidP="00452871">
      <w:pPr>
        <w:numPr>
          <w:ilvl w:val="1"/>
          <w:numId w:val="23"/>
        </w:numPr>
        <w:spacing w:before="60" w:line="276" w:lineRule="auto"/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 w:rsidRPr="003C17F3">
        <w:rPr>
          <w:rFonts w:ascii="Times New Roman" w:hAnsi="Times New Roman" w:cs="Times New Roman"/>
          <w:spacing w:val="-4"/>
          <w:sz w:val="24"/>
          <w:szCs w:val="24"/>
        </w:rPr>
        <w:t>w przypadku uruchomienia przez jednostkę organiza</w:t>
      </w:r>
      <w:r>
        <w:rPr>
          <w:rFonts w:ascii="Times New Roman" w:hAnsi="Times New Roman" w:cs="Times New Roman"/>
          <w:spacing w:val="-4"/>
          <w:sz w:val="24"/>
          <w:szCs w:val="24"/>
        </w:rPr>
        <w:t>cyjną środków zagwarantowanych p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romesą inwestycyjną na inwestycję wpisaną do Planu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nwestycji wysokość jej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>romesy inwestycyjnej zmniejsza się o wartość uruchomionych środków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52871" w:rsidRPr="003C17F3" w:rsidRDefault="00452871" w:rsidP="00452871">
      <w:pPr>
        <w:numPr>
          <w:ilvl w:val="1"/>
          <w:numId w:val="23"/>
        </w:numPr>
        <w:spacing w:before="60" w:line="276" w:lineRule="auto"/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w przypadku pozyskania przez jednostkę organizacyjną środków z zewnątrz na inwestycję wpisaną do Planu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nwestycji wysokość jej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 xml:space="preserve">romesy inwestycyjnej zwiększa się o kwotę równą uzyskanej dotacji zewnętrznej, nie więcej jednak niż o wysokość środków określonych </w:t>
      </w:r>
      <w:r w:rsidRPr="00C13123">
        <w:rPr>
          <w:rFonts w:ascii="Times New Roman" w:hAnsi="Times New Roman" w:cs="Times New Roman"/>
          <w:spacing w:val="-4"/>
          <w:sz w:val="24"/>
          <w:szCs w:val="24"/>
        </w:rPr>
        <w:t xml:space="preserve">aktualną </w:t>
      </w:r>
      <w:r w:rsidRPr="003C17F3">
        <w:rPr>
          <w:rFonts w:ascii="Times New Roman" w:hAnsi="Times New Roman" w:cs="Times New Roman"/>
          <w:spacing w:val="-4"/>
          <w:sz w:val="24"/>
          <w:szCs w:val="24"/>
        </w:rPr>
        <w:t>wartością promesy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52871" w:rsidRPr="00452871" w:rsidRDefault="00452871" w:rsidP="004528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71">
        <w:rPr>
          <w:rFonts w:ascii="Times New Roman" w:hAnsi="Times New Roman" w:cs="Times New Roman"/>
          <w:b/>
          <w:sz w:val="24"/>
          <w:szCs w:val="24"/>
        </w:rPr>
        <w:t>§ 6.</w:t>
      </w:r>
    </w:p>
    <w:p w:rsidR="003207F5" w:rsidRDefault="009D35EB" w:rsidP="00452871">
      <w:pPr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0333F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3207F5" w:rsidRPr="00480537">
        <w:rPr>
          <w:rFonts w:ascii="Times New Roman" w:hAnsi="Times New Roman" w:cs="Times New Roman"/>
          <w:spacing w:val="-4"/>
          <w:sz w:val="24"/>
          <w:szCs w:val="24"/>
        </w:rPr>
        <w:t>nwestycj</w:t>
      </w:r>
      <w:r w:rsidR="000333F6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3207F5" w:rsidRPr="00480537">
        <w:rPr>
          <w:rFonts w:ascii="Times New Roman" w:hAnsi="Times New Roman" w:cs="Times New Roman"/>
          <w:spacing w:val="-4"/>
          <w:sz w:val="24"/>
          <w:szCs w:val="24"/>
        </w:rPr>
        <w:t xml:space="preserve"> rozpoczęt</w:t>
      </w:r>
      <w:r w:rsidR="000333F6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721760">
        <w:rPr>
          <w:rFonts w:ascii="Times New Roman" w:hAnsi="Times New Roman" w:cs="Times New Roman"/>
          <w:spacing w:val="-4"/>
          <w:sz w:val="24"/>
          <w:szCs w:val="24"/>
        </w:rPr>
        <w:t xml:space="preserve"> lub wpisane do Planu inwestycji</w:t>
      </w:r>
      <w:r w:rsidR="00CC10B9">
        <w:rPr>
          <w:rFonts w:ascii="Times New Roman" w:hAnsi="Times New Roman" w:cs="Times New Roman"/>
          <w:sz w:val="24"/>
          <w:szCs w:val="24"/>
        </w:rPr>
        <w:t xml:space="preserve"> </w:t>
      </w:r>
      <w:r w:rsidR="00721760">
        <w:rPr>
          <w:rFonts w:ascii="Times New Roman" w:hAnsi="Times New Roman" w:cs="Times New Roman"/>
          <w:sz w:val="24"/>
          <w:szCs w:val="24"/>
        </w:rPr>
        <w:t xml:space="preserve">ZUT </w:t>
      </w:r>
      <w:r w:rsidR="00CC10B9" w:rsidRPr="00480537">
        <w:rPr>
          <w:rFonts w:ascii="Times New Roman" w:hAnsi="Times New Roman" w:cs="Times New Roman"/>
          <w:spacing w:val="-4"/>
          <w:sz w:val="24"/>
          <w:szCs w:val="24"/>
        </w:rPr>
        <w:t>przed wejściem w życie niniejszego Regulaminu</w:t>
      </w:r>
      <w:r w:rsidR="000333F6">
        <w:rPr>
          <w:rFonts w:ascii="Times New Roman" w:hAnsi="Times New Roman" w:cs="Times New Roman"/>
          <w:spacing w:val="-4"/>
          <w:sz w:val="24"/>
          <w:szCs w:val="24"/>
        </w:rPr>
        <w:t xml:space="preserve"> finansuje się na </w:t>
      </w:r>
      <w:r w:rsidR="003207F5" w:rsidRPr="00480537">
        <w:rPr>
          <w:rFonts w:ascii="Times New Roman" w:hAnsi="Times New Roman" w:cs="Times New Roman"/>
          <w:spacing w:val="-4"/>
          <w:sz w:val="24"/>
          <w:szCs w:val="24"/>
        </w:rPr>
        <w:t>dotychczasow</w:t>
      </w:r>
      <w:r w:rsidR="000333F6">
        <w:rPr>
          <w:rFonts w:ascii="Times New Roman" w:hAnsi="Times New Roman" w:cs="Times New Roman"/>
          <w:spacing w:val="-4"/>
          <w:sz w:val="24"/>
          <w:szCs w:val="24"/>
        </w:rPr>
        <w:t>ych z</w:t>
      </w:r>
      <w:r w:rsidR="003207F5" w:rsidRPr="00480537">
        <w:rPr>
          <w:rFonts w:ascii="Times New Roman" w:hAnsi="Times New Roman" w:cs="Times New Roman"/>
          <w:spacing w:val="-4"/>
          <w:sz w:val="24"/>
          <w:szCs w:val="24"/>
        </w:rPr>
        <w:t>asad</w:t>
      </w:r>
      <w:r w:rsidR="000333F6">
        <w:rPr>
          <w:rFonts w:ascii="Times New Roman" w:hAnsi="Times New Roman" w:cs="Times New Roman"/>
          <w:spacing w:val="-4"/>
          <w:sz w:val="24"/>
          <w:szCs w:val="24"/>
        </w:rPr>
        <w:t>ach</w:t>
      </w:r>
      <w:r w:rsidR="00E80C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26B3E" w:rsidRPr="00480537" w:rsidRDefault="00452871" w:rsidP="004D428E">
      <w:pPr>
        <w:ind w:left="340" w:hanging="34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F26B3E" w:rsidRPr="00F26B3E">
        <w:rPr>
          <w:rFonts w:ascii="Times New Roman" w:hAnsi="Times New Roman" w:cs="Times New Roman"/>
          <w:spacing w:val="-4"/>
          <w:sz w:val="24"/>
          <w:szCs w:val="24"/>
        </w:rPr>
        <w:t xml:space="preserve">Dział Techniczny koordynuje </w:t>
      </w:r>
      <w:r w:rsidR="000F765C">
        <w:rPr>
          <w:rFonts w:ascii="Times New Roman" w:hAnsi="Times New Roman" w:cs="Times New Roman"/>
          <w:spacing w:val="-4"/>
          <w:sz w:val="24"/>
          <w:szCs w:val="24"/>
        </w:rPr>
        <w:t xml:space="preserve">uruchamianie i rozliczanie </w:t>
      </w:r>
      <w:r w:rsidR="00F26B3E">
        <w:rPr>
          <w:rFonts w:ascii="Times New Roman" w:hAnsi="Times New Roman" w:cs="Times New Roman"/>
          <w:spacing w:val="-4"/>
          <w:sz w:val="24"/>
          <w:szCs w:val="24"/>
        </w:rPr>
        <w:t xml:space="preserve">środków promesy inwestycyjnej </w:t>
      </w:r>
      <w:r w:rsidR="000F765C">
        <w:rPr>
          <w:rFonts w:ascii="Times New Roman" w:hAnsi="Times New Roman" w:cs="Times New Roman"/>
          <w:spacing w:val="-4"/>
          <w:sz w:val="24"/>
          <w:szCs w:val="24"/>
        </w:rPr>
        <w:t>zgodnie z </w:t>
      </w:r>
      <w:r w:rsidR="00F26B3E" w:rsidRPr="00F26B3E">
        <w:rPr>
          <w:rFonts w:ascii="Times New Roman" w:hAnsi="Times New Roman" w:cs="Times New Roman"/>
          <w:spacing w:val="-4"/>
          <w:sz w:val="24"/>
          <w:szCs w:val="24"/>
        </w:rPr>
        <w:t>zasadami określonymi w niniejszym zarządzeniu</w:t>
      </w:r>
      <w:r w:rsidR="00FA038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207F5" w:rsidRPr="00480537" w:rsidRDefault="00A567A3" w:rsidP="00E80C50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</w:rPr>
        <w:t>§</w:t>
      </w:r>
      <w:r w:rsidR="00C73B03">
        <w:rPr>
          <w:rFonts w:ascii="Times New Roman" w:hAnsi="Times New Roman" w:cs="Times New Roman"/>
          <w:b/>
          <w:color w:val="000000"/>
          <w:w w:val="105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105"/>
          <w:sz w:val="24"/>
        </w:rPr>
        <w:t>7</w:t>
      </w:r>
      <w:r w:rsidR="003207F5" w:rsidRPr="00480537">
        <w:rPr>
          <w:rFonts w:ascii="Times New Roman" w:hAnsi="Times New Roman" w:cs="Times New Roman"/>
          <w:b/>
          <w:color w:val="000000"/>
          <w:w w:val="105"/>
          <w:sz w:val="24"/>
        </w:rPr>
        <w:t>.</w:t>
      </w:r>
    </w:p>
    <w:p w:rsidR="003207F5" w:rsidRPr="00480537" w:rsidRDefault="003207F5" w:rsidP="00E80C50">
      <w:pPr>
        <w:spacing w:line="276" w:lineRule="auto"/>
        <w:rPr>
          <w:rFonts w:ascii="Times New Roman" w:hAnsi="Times New Roman" w:cs="Times New Roman"/>
          <w:color w:val="000000"/>
          <w:spacing w:val="-1"/>
          <w:sz w:val="24"/>
        </w:rPr>
      </w:pPr>
      <w:r w:rsidRPr="00480537">
        <w:rPr>
          <w:rFonts w:ascii="Times New Roman" w:hAnsi="Times New Roman" w:cs="Times New Roman"/>
          <w:color w:val="000000"/>
          <w:spacing w:val="-1"/>
          <w:sz w:val="24"/>
        </w:rPr>
        <w:t xml:space="preserve">Zarządzenie wchodzi w życie </w:t>
      </w:r>
      <w:r w:rsidRPr="00480537">
        <w:rPr>
          <w:rFonts w:ascii="Times New Roman" w:hAnsi="Times New Roman" w:cs="Times New Roman"/>
          <w:color w:val="000000"/>
          <w:spacing w:val="-1"/>
          <w:w w:val="105"/>
          <w:sz w:val="24"/>
        </w:rPr>
        <w:t xml:space="preserve">z </w:t>
      </w:r>
      <w:r w:rsidRPr="00480537">
        <w:rPr>
          <w:rFonts w:ascii="Times New Roman" w:hAnsi="Times New Roman" w:cs="Times New Roman"/>
          <w:color w:val="000000"/>
          <w:spacing w:val="-1"/>
          <w:sz w:val="24"/>
        </w:rPr>
        <w:t>dniem podpisania.</w:t>
      </w:r>
    </w:p>
    <w:p w:rsidR="003207F5" w:rsidRDefault="003207F5" w:rsidP="00480537">
      <w:pPr>
        <w:rPr>
          <w:rFonts w:ascii="Times New Roman" w:hAnsi="Times New Roman" w:cs="Times New Roman"/>
          <w:bCs/>
          <w:sz w:val="24"/>
          <w:szCs w:val="24"/>
        </w:rPr>
      </w:pPr>
    </w:p>
    <w:p w:rsidR="00FA0381" w:rsidRDefault="00FA0381" w:rsidP="000F765C">
      <w:pPr>
        <w:pStyle w:val="Tekstpodstawowy"/>
        <w:ind w:left="4536"/>
        <w:jc w:val="center"/>
        <w:rPr>
          <w:szCs w:val="24"/>
        </w:rPr>
      </w:pPr>
    </w:p>
    <w:p w:rsidR="000F765C" w:rsidRPr="000F765C" w:rsidRDefault="000F765C" w:rsidP="000F765C">
      <w:pPr>
        <w:pStyle w:val="Tekstpodstawowy"/>
        <w:ind w:left="4536"/>
        <w:jc w:val="center"/>
        <w:rPr>
          <w:szCs w:val="24"/>
        </w:rPr>
      </w:pPr>
      <w:r w:rsidRPr="000F765C">
        <w:rPr>
          <w:szCs w:val="24"/>
        </w:rPr>
        <w:t>W zastępstwie Rektora</w:t>
      </w:r>
    </w:p>
    <w:p w:rsidR="00FA0381" w:rsidRDefault="00FA0381" w:rsidP="000F765C">
      <w:pPr>
        <w:pStyle w:val="Tekstpodstawowy"/>
        <w:ind w:left="4536"/>
        <w:jc w:val="center"/>
        <w:rPr>
          <w:szCs w:val="24"/>
        </w:rPr>
      </w:pPr>
    </w:p>
    <w:p w:rsidR="00FA0381" w:rsidRDefault="00FA0381" w:rsidP="000F765C">
      <w:pPr>
        <w:pStyle w:val="Tekstpodstawowy"/>
        <w:ind w:left="4536"/>
        <w:jc w:val="center"/>
        <w:rPr>
          <w:szCs w:val="24"/>
        </w:rPr>
      </w:pPr>
    </w:p>
    <w:p w:rsidR="00FA0381" w:rsidRDefault="00FA0381" w:rsidP="000F765C">
      <w:pPr>
        <w:pStyle w:val="Tekstpodstawowy"/>
        <w:ind w:left="4536"/>
        <w:jc w:val="center"/>
        <w:rPr>
          <w:szCs w:val="24"/>
        </w:rPr>
      </w:pPr>
    </w:p>
    <w:p w:rsidR="000F765C" w:rsidRPr="000F765C" w:rsidRDefault="000F765C" w:rsidP="000F765C">
      <w:pPr>
        <w:pStyle w:val="Tekstpodstawowy"/>
        <w:ind w:left="4536"/>
        <w:jc w:val="center"/>
        <w:rPr>
          <w:szCs w:val="24"/>
        </w:rPr>
      </w:pPr>
      <w:r w:rsidRPr="000F765C">
        <w:rPr>
          <w:szCs w:val="24"/>
        </w:rPr>
        <w:t>prof. dr hab. inż. Stefan Domek</w:t>
      </w:r>
    </w:p>
    <w:p w:rsidR="000F765C" w:rsidRPr="00C60046" w:rsidRDefault="000F765C" w:rsidP="000F765C">
      <w:pPr>
        <w:pStyle w:val="Tekstpodstawowy"/>
        <w:ind w:left="4536"/>
        <w:jc w:val="center"/>
        <w:rPr>
          <w:bCs/>
          <w:szCs w:val="24"/>
        </w:rPr>
      </w:pPr>
      <w:r w:rsidRPr="000F765C">
        <w:rPr>
          <w:szCs w:val="24"/>
        </w:rPr>
        <w:t>prorektor ds. organizacji i rozwoju uczelni</w:t>
      </w:r>
    </w:p>
    <w:sectPr w:rsidR="000F765C" w:rsidRPr="00C60046" w:rsidSect="00E80C5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73"/>
    <w:multiLevelType w:val="multilevel"/>
    <w:tmpl w:val="F278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3F5DC9"/>
    <w:multiLevelType w:val="multilevel"/>
    <w:tmpl w:val="4B4C257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87588"/>
    <w:multiLevelType w:val="multilevel"/>
    <w:tmpl w:val="18C81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1096F"/>
    <w:multiLevelType w:val="hybridMultilevel"/>
    <w:tmpl w:val="313C1FA4"/>
    <w:lvl w:ilvl="0" w:tplc="57C6D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CC74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A0DC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EC8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90B4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AAD0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0871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C067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EE03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A27D4"/>
    <w:multiLevelType w:val="multilevel"/>
    <w:tmpl w:val="7AE2D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574A36"/>
    <w:multiLevelType w:val="hybridMultilevel"/>
    <w:tmpl w:val="5D121634"/>
    <w:lvl w:ilvl="0" w:tplc="2056E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E09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22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E5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65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AF3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62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4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EF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E71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F2C48"/>
    <w:multiLevelType w:val="multilevel"/>
    <w:tmpl w:val="F8544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D11123"/>
    <w:multiLevelType w:val="hybridMultilevel"/>
    <w:tmpl w:val="C7F80ED6"/>
    <w:lvl w:ilvl="0" w:tplc="04150013">
      <w:start w:val="1"/>
      <w:numFmt w:val="upperRoman"/>
      <w:lvlText w:val="%1."/>
      <w:lvlJc w:val="righ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25E67"/>
    <w:multiLevelType w:val="hybridMultilevel"/>
    <w:tmpl w:val="B0C06CD4"/>
    <w:lvl w:ilvl="0" w:tplc="303E1A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B4FD2"/>
    <w:multiLevelType w:val="hybridMultilevel"/>
    <w:tmpl w:val="04E6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897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8E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6C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47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27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2E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604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4E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B744A7"/>
    <w:multiLevelType w:val="hybridMultilevel"/>
    <w:tmpl w:val="ED56BB28"/>
    <w:lvl w:ilvl="0" w:tplc="97D40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FA84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06B6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9218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128C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B4C8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A0DB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1820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4402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A73C2"/>
    <w:multiLevelType w:val="hybridMultilevel"/>
    <w:tmpl w:val="60669E0C"/>
    <w:lvl w:ilvl="0" w:tplc="A36C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D2DF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60A8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8C75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2C4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2C24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7459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D4E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7A15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51FC0"/>
    <w:multiLevelType w:val="multilevel"/>
    <w:tmpl w:val="8394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476AD4"/>
    <w:multiLevelType w:val="hybridMultilevel"/>
    <w:tmpl w:val="3D94B2E2"/>
    <w:lvl w:ilvl="0" w:tplc="20DC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897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8E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6C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47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27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2E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604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4E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BA2F9D"/>
    <w:multiLevelType w:val="multilevel"/>
    <w:tmpl w:val="B0424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9F7637"/>
    <w:multiLevelType w:val="multilevel"/>
    <w:tmpl w:val="0F547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4714F6"/>
    <w:multiLevelType w:val="hybridMultilevel"/>
    <w:tmpl w:val="8E2A7560"/>
    <w:lvl w:ilvl="0" w:tplc="4C46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45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20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6E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E5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68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42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AE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A2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1A376C"/>
    <w:multiLevelType w:val="hybridMultilevel"/>
    <w:tmpl w:val="DFF0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938B2"/>
    <w:multiLevelType w:val="hybridMultilevel"/>
    <w:tmpl w:val="66ECC8D0"/>
    <w:lvl w:ilvl="0" w:tplc="4950F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CC5B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5C9C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FE09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DE7C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260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0EFF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6064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A8D3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76C04"/>
    <w:multiLevelType w:val="hybridMultilevel"/>
    <w:tmpl w:val="4FF26A38"/>
    <w:lvl w:ilvl="0" w:tplc="D216302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C52E2"/>
    <w:multiLevelType w:val="hybridMultilevel"/>
    <w:tmpl w:val="FC143BCE"/>
    <w:lvl w:ilvl="0" w:tplc="CF0C9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E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022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68B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496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67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8C7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E1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AA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2A2AC8"/>
    <w:multiLevelType w:val="hybridMultilevel"/>
    <w:tmpl w:val="EBC43B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6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20"/>
  </w:num>
  <w:num w:numId="15">
    <w:abstractNumId w:val="9"/>
  </w:num>
  <w:num w:numId="16">
    <w:abstractNumId w:val="1"/>
  </w:num>
  <w:num w:numId="17">
    <w:abstractNumId w:val="22"/>
  </w:num>
  <w:num w:numId="18">
    <w:abstractNumId w:val="3"/>
  </w:num>
  <w:num w:numId="19">
    <w:abstractNumId w:val="19"/>
  </w:num>
  <w:num w:numId="20">
    <w:abstractNumId w:val="11"/>
  </w:num>
  <w:num w:numId="21">
    <w:abstractNumId w:val="7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D"/>
    <w:rsid w:val="000333F6"/>
    <w:rsid w:val="000F5729"/>
    <w:rsid w:val="000F765C"/>
    <w:rsid w:val="00102DCA"/>
    <w:rsid w:val="0010331E"/>
    <w:rsid w:val="00103D21"/>
    <w:rsid w:val="001262BC"/>
    <w:rsid w:val="0014645D"/>
    <w:rsid w:val="00157772"/>
    <w:rsid w:val="00171692"/>
    <w:rsid w:val="00193BBA"/>
    <w:rsid w:val="001E55A6"/>
    <w:rsid w:val="002A32E1"/>
    <w:rsid w:val="002F7F16"/>
    <w:rsid w:val="003207F5"/>
    <w:rsid w:val="00342BB4"/>
    <w:rsid w:val="0035288B"/>
    <w:rsid w:val="003572B6"/>
    <w:rsid w:val="00392932"/>
    <w:rsid w:val="003C0365"/>
    <w:rsid w:val="003C17F3"/>
    <w:rsid w:val="003D137B"/>
    <w:rsid w:val="003F5570"/>
    <w:rsid w:val="00400F54"/>
    <w:rsid w:val="00405E03"/>
    <w:rsid w:val="00432398"/>
    <w:rsid w:val="00450658"/>
    <w:rsid w:val="00452871"/>
    <w:rsid w:val="00480537"/>
    <w:rsid w:val="004A1AFF"/>
    <w:rsid w:val="004D0E9F"/>
    <w:rsid w:val="004D337B"/>
    <w:rsid w:val="004D428E"/>
    <w:rsid w:val="004D720E"/>
    <w:rsid w:val="00590929"/>
    <w:rsid w:val="00594028"/>
    <w:rsid w:val="006640E9"/>
    <w:rsid w:val="00672E3E"/>
    <w:rsid w:val="006D7C2A"/>
    <w:rsid w:val="00701515"/>
    <w:rsid w:val="007068C7"/>
    <w:rsid w:val="00716DBE"/>
    <w:rsid w:val="00721760"/>
    <w:rsid w:val="007466A5"/>
    <w:rsid w:val="00751D26"/>
    <w:rsid w:val="0076491B"/>
    <w:rsid w:val="00771196"/>
    <w:rsid w:val="007D03C2"/>
    <w:rsid w:val="00801DFF"/>
    <w:rsid w:val="00830D0D"/>
    <w:rsid w:val="008736A9"/>
    <w:rsid w:val="008A3074"/>
    <w:rsid w:val="008B3AC2"/>
    <w:rsid w:val="008D4B35"/>
    <w:rsid w:val="008E1E6B"/>
    <w:rsid w:val="0093159E"/>
    <w:rsid w:val="00981D27"/>
    <w:rsid w:val="009C3EBF"/>
    <w:rsid w:val="009D35EB"/>
    <w:rsid w:val="009E2773"/>
    <w:rsid w:val="00A34BB8"/>
    <w:rsid w:val="00A567A3"/>
    <w:rsid w:val="00B04770"/>
    <w:rsid w:val="00B06689"/>
    <w:rsid w:val="00B628A7"/>
    <w:rsid w:val="00B678AD"/>
    <w:rsid w:val="00BB6E41"/>
    <w:rsid w:val="00BE6D37"/>
    <w:rsid w:val="00C13123"/>
    <w:rsid w:val="00C5099A"/>
    <w:rsid w:val="00C566A5"/>
    <w:rsid w:val="00C60046"/>
    <w:rsid w:val="00C636C0"/>
    <w:rsid w:val="00C6371E"/>
    <w:rsid w:val="00C72C3E"/>
    <w:rsid w:val="00C73B03"/>
    <w:rsid w:val="00CC10B9"/>
    <w:rsid w:val="00CC151E"/>
    <w:rsid w:val="00CF4F83"/>
    <w:rsid w:val="00D032D0"/>
    <w:rsid w:val="00D07589"/>
    <w:rsid w:val="00D164A8"/>
    <w:rsid w:val="00D66180"/>
    <w:rsid w:val="00D84806"/>
    <w:rsid w:val="00DA2383"/>
    <w:rsid w:val="00DB170A"/>
    <w:rsid w:val="00DD707F"/>
    <w:rsid w:val="00E208A2"/>
    <w:rsid w:val="00E44259"/>
    <w:rsid w:val="00E4669A"/>
    <w:rsid w:val="00E80C50"/>
    <w:rsid w:val="00E878C8"/>
    <w:rsid w:val="00EC0EDA"/>
    <w:rsid w:val="00EC5E5B"/>
    <w:rsid w:val="00ED3D9A"/>
    <w:rsid w:val="00F1238A"/>
    <w:rsid w:val="00F26B3E"/>
    <w:rsid w:val="00F53B6B"/>
    <w:rsid w:val="00F92F75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12C3"/>
  <w15:docId w15:val="{8F50A67D-9A35-4895-B7E5-6C89C73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5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8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0C50"/>
    <w:pPr>
      <w:spacing w:befor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C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59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19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64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8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2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8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04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485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787">
          <w:marLeft w:val="136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878">
          <w:marLeft w:val="136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04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668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079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072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03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204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277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04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633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Monika Sadowska</cp:lastModifiedBy>
  <cp:revision>4</cp:revision>
  <cp:lastPrinted>2017-06-14T11:53:00Z</cp:lastPrinted>
  <dcterms:created xsi:type="dcterms:W3CDTF">2017-06-14T11:42:00Z</dcterms:created>
  <dcterms:modified xsi:type="dcterms:W3CDTF">2017-06-14T11:56:00Z</dcterms:modified>
</cp:coreProperties>
</file>