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396A" w14:textId="53925BD1" w:rsidR="00133623" w:rsidRDefault="00961652" w:rsidP="00055661">
      <w:pPr>
        <w:pStyle w:val="Tytu"/>
      </w:pPr>
      <w:r>
        <w:t xml:space="preserve">zarządzenie nr </w:t>
      </w:r>
      <w:r w:rsidR="00C43867">
        <w:t>48</w:t>
      </w:r>
    </w:p>
    <w:p w14:paraId="2F06DBA6" w14:textId="77777777" w:rsidR="005A3BBF" w:rsidRDefault="00507D49" w:rsidP="005A3BBF">
      <w:pPr>
        <w:pStyle w:val="Podtytu"/>
        <w:spacing w:after="0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</w:p>
    <w:p w14:paraId="7E0F6641" w14:textId="625C750C" w:rsidR="00507D49" w:rsidRPr="009E689D" w:rsidRDefault="009E689D" w:rsidP="00055661">
      <w:pPr>
        <w:pStyle w:val="Podtytu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C43867">
        <w:rPr>
          <w:sz w:val="28"/>
          <w:szCs w:val="28"/>
        </w:rPr>
        <w:t>27</w:t>
      </w:r>
      <w:r w:rsidR="00FE2680">
        <w:rPr>
          <w:sz w:val="28"/>
          <w:szCs w:val="28"/>
        </w:rPr>
        <w:t xml:space="preserve"> </w:t>
      </w:r>
      <w:r w:rsidR="00133623">
        <w:rPr>
          <w:sz w:val="28"/>
          <w:szCs w:val="28"/>
        </w:rPr>
        <w:t xml:space="preserve">kwietnia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2FD2C825" w14:textId="763090E1" w:rsidR="00507D49" w:rsidRPr="009E689D" w:rsidRDefault="00C221FC" w:rsidP="009B0FD9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3D22D8">
        <w:t xml:space="preserve">podziału wpływów pozabudżetowych działalności dydaktycznej, </w:t>
      </w:r>
      <w:r w:rsidR="00F3266A">
        <w:br/>
      </w:r>
      <w:r w:rsidR="003D22D8">
        <w:t>środków z narzutów kosztów pośrednich oraz wpływów pochodzących z odsetek</w:t>
      </w:r>
    </w:p>
    <w:p w14:paraId="44550916" w14:textId="13413368" w:rsidR="00507D49" w:rsidRDefault="00507D49" w:rsidP="009B0FD9">
      <w:pPr>
        <w:pStyle w:val="podstawaprawna"/>
      </w:pPr>
      <w:r>
        <w:t>Na podstawie</w:t>
      </w:r>
      <w:r w:rsidR="004759E0">
        <w:t xml:space="preserve"> art. 23 ustawy z dnia 20 lipca 2018 r. Prawo o szkolnictwie wyższym i nauce (tekst jedn. Dz. U. z 2021 r. poz. 478, z późn. zm.)</w:t>
      </w:r>
      <w:r w:rsidR="003D22D8"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0D4A5C13" w14:textId="77777777" w:rsidR="00C221FC" w:rsidRDefault="00C221FC" w:rsidP="00921A6D">
      <w:pPr>
        <w:pStyle w:val="paragraf"/>
        <w:spacing w:before="0"/>
      </w:pPr>
    </w:p>
    <w:p w14:paraId="78BAF886" w14:textId="77777777" w:rsidR="003D22D8" w:rsidRDefault="003D22D8" w:rsidP="00055661">
      <w:pPr>
        <w:pStyle w:val="Akapitzlist"/>
        <w:numPr>
          <w:ilvl w:val="0"/>
          <w:numId w:val="26"/>
        </w:numPr>
        <w:ind w:left="340" w:hanging="340"/>
        <w:contextualSpacing/>
      </w:pPr>
      <w:r>
        <w:t>Wpływami pozabudżetowymi działalności dydaktycznej są w szczególności:</w:t>
      </w:r>
    </w:p>
    <w:p w14:paraId="37DD32A7" w14:textId="77777777" w:rsidR="003D22D8" w:rsidRDefault="003D22D8" w:rsidP="00055661">
      <w:pPr>
        <w:pStyle w:val="Akapitzlist"/>
        <w:numPr>
          <w:ilvl w:val="0"/>
          <w:numId w:val="29"/>
        </w:numPr>
        <w:ind w:left="697" w:hanging="340"/>
        <w:contextualSpacing/>
      </w:pPr>
      <w:r>
        <w:t>Opłaty za świadczone usługi edukacyjne zawiązane z:</w:t>
      </w:r>
    </w:p>
    <w:p w14:paraId="3BED01D1" w14:textId="77777777" w:rsidR="003D22D8" w:rsidRDefault="003D22D8" w:rsidP="00055661">
      <w:pPr>
        <w:pStyle w:val="Akapitzlist"/>
        <w:numPr>
          <w:ilvl w:val="0"/>
          <w:numId w:val="27"/>
        </w:numPr>
        <w:ind w:left="1020" w:hanging="340"/>
        <w:contextualSpacing/>
      </w:pPr>
      <w:r>
        <w:t>kształceniem studentów na studiach niestacjonarnych oraz uczestników niestacjonarnych studiów doktoranckich,</w:t>
      </w:r>
    </w:p>
    <w:p w14:paraId="625A0AE9" w14:textId="77777777" w:rsidR="00C54AC6" w:rsidRDefault="003D22D8" w:rsidP="00C54AC6">
      <w:pPr>
        <w:pStyle w:val="Akapitzlist"/>
        <w:numPr>
          <w:ilvl w:val="0"/>
          <w:numId w:val="27"/>
        </w:numPr>
        <w:ind w:left="1020" w:hanging="340"/>
        <w:contextualSpacing/>
      </w:pPr>
      <w:r>
        <w:t>powtarzaniem określonych zajęć</w:t>
      </w:r>
      <w:r w:rsidR="00C54AC6">
        <w:t xml:space="preserve"> dydaktycznych</w:t>
      </w:r>
      <w:r>
        <w:t xml:space="preserve"> na studiach stacjonarnych oraz </w:t>
      </w:r>
      <w:r w:rsidRPr="00C54AC6">
        <w:t>stacjonarnych studiach doktoranckich z powodu niezadawalających wyników w nauce,</w:t>
      </w:r>
    </w:p>
    <w:p w14:paraId="457C6F26" w14:textId="20E32283" w:rsidR="00C54AC6" w:rsidRPr="00C54AC6" w:rsidRDefault="00C54AC6" w:rsidP="00C54AC6">
      <w:pPr>
        <w:pStyle w:val="Akapitzlist"/>
        <w:numPr>
          <w:ilvl w:val="0"/>
          <w:numId w:val="27"/>
        </w:numPr>
        <w:ind w:left="1020" w:hanging="340"/>
        <w:contextualSpacing/>
      </w:pPr>
      <w:r w:rsidRPr="00C54AC6">
        <w:t>uczestniczeniem studentów studiów niestacjonarnych w zajęciach dydaktycznych realizujących efekty uczenia się wynikając</w:t>
      </w:r>
      <w:r>
        <w:t>e</w:t>
      </w:r>
      <w:r w:rsidRPr="00C54AC6">
        <w:t xml:space="preserve"> z różnic programowych lub z uzyskania dodatkowych efektów uczenia się przez studenta,</w:t>
      </w:r>
    </w:p>
    <w:p w14:paraId="4CC9CBA0" w14:textId="14005BA1" w:rsidR="003D22D8" w:rsidRPr="00C54AC6" w:rsidRDefault="00FD5B6C" w:rsidP="00055661">
      <w:pPr>
        <w:pStyle w:val="Akapitzlist"/>
        <w:numPr>
          <w:ilvl w:val="0"/>
          <w:numId w:val="27"/>
        </w:numPr>
        <w:ind w:left="1020" w:hanging="340"/>
        <w:contextualSpacing/>
      </w:pPr>
      <w:r w:rsidRPr="00C54AC6">
        <w:t>kształceniem na</w:t>
      </w:r>
      <w:r w:rsidR="003D22D8" w:rsidRPr="00C54AC6">
        <w:t xml:space="preserve"> studi</w:t>
      </w:r>
      <w:r w:rsidRPr="00C54AC6">
        <w:t>ach</w:t>
      </w:r>
      <w:r w:rsidR="003D22D8" w:rsidRPr="00C54AC6">
        <w:t xml:space="preserve"> w języku obcym,</w:t>
      </w:r>
    </w:p>
    <w:p w14:paraId="7A95DF80" w14:textId="246F1D08" w:rsidR="00FD5B6C" w:rsidRPr="00C54AC6" w:rsidRDefault="00C54AC6" w:rsidP="00C54AC6">
      <w:pPr>
        <w:pStyle w:val="Akapitzlist"/>
        <w:numPr>
          <w:ilvl w:val="0"/>
          <w:numId w:val="27"/>
        </w:numPr>
        <w:ind w:left="1020" w:hanging="340"/>
        <w:contextualSpacing/>
      </w:pPr>
      <w:r w:rsidRPr="00C54AC6">
        <w:t>uczestniczeniem studentów w zajęciach nieobjętych programem studiów oraz w zajęciach dydaktycznych prowadzonych w ramach indywidualnego programu studiów na studiach niestacjonarnych,</w:t>
      </w:r>
    </w:p>
    <w:p w14:paraId="40E4DBF0" w14:textId="77777777" w:rsidR="00FD5B6C" w:rsidRDefault="003D22D8" w:rsidP="00055661">
      <w:pPr>
        <w:pStyle w:val="Akapitzlist"/>
        <w:numPr>
          <w:ilvl w:val="0"/>
          <w:numId w:val="27"/>
        </w:numPr>
        <w:ind w:left="1020" w:hanging="340"/>
        <w:contextualSpacing/>
      </w:pPr>
      <w:r>
        <w:t>kształceniem cudzoziemców na studiach stacjonarnych</w:t>
      </w:r>
      <w:r w:rsidR="00FD5B6C">
        <w:t xml:space="preserve"> w języku polskim,</w:t>
      </w:r>
    </w:p>
    <w:p w14:paraId="7495A89E" w14:textId="79D00322" w:rsidR="003D22D8" w:rsidRDefault="00FD5B6C" w:rsidP="00055661">
      <w:pPr>
        <w:pStyle w:val="Akapitzlist"/>
        <w:numPr>
          <w:ilvl w:val="0"/>
          <w:numId w:val="27"/>
        </w:numPr>
        <w:ind w:left="1020" w:hanging="340"/>
        <w:contextualSpacing/>
      </w:pPr>
      <w:r>
        <w:t>przeprowadzaniem potwierdzenia efektów uczenia się uzyskanych w procesie uczenia się poza systemem studiów</w:t>
      </w:r>
      <w:r w:rsidR="002156E1">
        <w:t>;</w:t>
      </w:r>
    </w:p>
    <w:p w14:paraId="2C729A07" w14:textId="7CDB3B6B" w:rsidR="003D22D8" w:rsidRDefault="00C54AC6" w:rsidP="00055661">
      <w:pPr>
        <w:numPr>
          <w:ilvl w:val="0"/>
          <w:numId w:val="29"/>
        </w:numPr>
        <w:ind w:left="680" w:hanging="340"/>
      </w:pPr>
      <w:r>
        <w:t>opłaty za wydanie dokumentów i ich odpisów wydanych w związku z przebiegiem lub ukończeniem studi</w:t>
      </w:r>
      <w:r w:rsidR="009D443C">
        <w:t>ów;</w:t>
      </w:r>
    </w:p>
    <w:p w14:paraId="438BD649" w14:textId="3363E9FB" w:rsidR="003D22D8" w:rsidRDefault="002156E1" w:rsidP="00055661">
      <w:pPr>
        <w:numPr>
          <w:ilvl w:val="0"/>
          <w:numId w:val="29"/>
        </w:numPr>
        <w:ind w:left="680" w:hanging="340"/>
      </w:pPr>
      <w:r>
        <w:t>o</w:t>
      </w:r>
      <w:r w:rsidR="003D22D8">
        <w:t xml:space="preserve">płaty za </w:t>
      </w:r>
      <w:r w:rsidR="00894F42">
        <w:t>przeprowadzenie rekrutacji</w:t>
      </w:r>
      <w:r w:rsidR="003D22D8">
        <w:t xml:space="preserve"> na studia</w:t>
      </w:r>
      <w:r>
        <w:t>;</w:t>
      </w:r>
    </w:p>
    <w:p w14:paraId="66A87CE4" w14:textId="1673C091" w:rsidR="003D22D8" w:rsidRPr="00055661" w:rsidRDefault="002156E1" w:rsidP="00055661">
      <w:pPr>
        <w:numPr>
          <w:ilvl w:val="0"/>
          <w:numId w:val="29"/>
        </w:numPr>
        <w:ind w:left="680" w:hanging="340"/>
        <w:rPr>
          <w:spacing w:val="-6"/>
        </w:rPr>
      </w:pPr>
      <w:r w:rsidRPr="00055661">
        <w:rPr>
          <w:spacing w:val="-6"/>
        </w:rPr>
        <w:t>o</w:t>
      </w:r>
      <w:r w:rsidR="003D22D8" w:rsidRPr="00055661">
        <w:rPr>
          <w:spacing w:val="-6"/>
        </w:rPr>
        <w:t xml:space="preserve">płaty za </w:t>
      </w:r>
      <w:r w:rsidR="00894F42">
        <w:rPr>
          <w:spacing w:val="-6"/>
        </w:rPr>
        <w:t>przeprowadzenie rekrutacji</w:t>
      </w:r>
      <w:r w:rsidR="003D22D8" w:rsidRPr="00055661">
        <w:rPr>
          <w:spacing w:val="-6"/>
        </w:rPr>
        <w:t xml:space="preserve"> do Szkoły Doktorskiej</w:t>
      </w:r>
      <w:r w:rsidRPr="00055661">
        <w:rPr>
          <w:spacing w:val="-6"/>
        </w:rPr>
        <w:t>;</w:t>
      </w:r>
    </w:p>
    <w:p w14:paraId="68CC36E1" w14:textId="54C29B9D" w:rsidR="003D22D8" w:rsidRDefault="002156E1" w:rsidP="00055661">
      <w:pPr>
        <w:numPr>
          <w:ilvl w:val="0"/>
          <w:numId w:val="29"/>
        </w:numPr>
        <w:ind w:left="680" w:hanging="340"/>
      </w:pPr>
      <w:r>
        <w:t>w</w:t>
      </w:r>
      <w:r w:rsidR="003D22D8">
        <w:t>pływy ze sprzedaży własnych wydawnictw dydaktycznych</w:t>
      </w:r>
      <w:r>
        <w:t>;</w:t>
      </w:r>
    </w:p>
    <w:p w14:paraId="7D623FD5" w14:textId="04220FC5" w:rsidR="003D22D8" w:rsidRDefault="002156E1" w:rsidP="00055661">
      <w:pPr>
        <w:numPr>
          <w:ilvl w:val="0"/>
          <w:numId w:val="29"/>
        </w:numPr>
        <w:ind w:left="680" w:hanging="340"/>
      </w:pPr>
      <w:r>
        <w:t>w</w:t>
      </w:r>
      <w:r w:rsidR="003D22D8">
        <w:t>pływy z odpłatności za korzystanie ze składników mienia uczelni przez osoby trzecie na podstawie umowy najmu, dzierżawy albo innej umowy.</w:t>
      </w:r>
    </w:p>
    <w:p w14:paraId="3D37D660" w14:textId="77777777" w:rsidR="003D22D8" w:rsidRDefault="003D22D8" w:rsidP="00055661">
      <w:pPr>
        <w:numPr>
          <w:ilvl w:val="0"/>
          <w:numId w:val="26"/>
        </w:numPr>
        <w:spacing w:before="60"/>
        <w:ind w:left="340" w:hanging="340"/>
      </w:pPr>
      <w:r>
        <w:t>Środkami z narzutów kosztów pośrednich są w szczególności:</w:t>
      </w:r>
    </w:p>
    <w:p w14:paraId="2227EE6E" w14:textId="56761DD4" w:rsidR="003D22D8" w:rsidRDefault="002156E1" w:rsidP="00055661">
      <w:pPr>
        <w:pStyle w:val="Akapitzlist"/>
        <w:numPr>
          <w:ilvl w:val="0"/>
          <w:numId w:val="28"/>
        </w:numPr>
        <w:ind w:left="680" w:hanging="340"/>
      </w:pPr>
      <w:r>
        <w:t>ś</w:t>
      </w:r>
      <w:r w:rsidR="003D22D8">
        <w:t>rodki z narzutów kosztów pośrednich z tytułu prowadzenia studiów podyplomowych oraz innych form kształcenia</w:t>
      </w:r>
      <w:r>
        <w:t>;</w:t>
      </w:r>
    </w:p>
    <w:p w14:paraId="70F2A55C" w14:textId="54ABFAD5" w:rsidR="003D22D8" w:rsidRDefault="002156E1" w:rsidP="00055661">
      <w:pPr>
        <w:pStyle w:val="Akapitzlist"/>
        <w:numPr>
          <w:ilvl w:val="0"/>
          <w:numId w:val="28"/>
        </w:numPr>
        <w:ind w:left="680" w:hanging="340"/>
      </w:pPr>
      <w:r>
        <w:t>ś</w:t>
      </w:r>
      <w:r w:rsidR="003D22D8">
        <w:t>rodki z narzutów kosztów pośrednich w obszarze działalności badawczej</w:t>
      </w:r>
      <w:r>
        <w:t>;</w:t>
      </w:r>
    </w:p>
    <w:p w14:paraId="27BEAB7E" w14:textId="1778194C" w:rsidR="003D22D8" w:rsidRDefault="002156E1" w:rsidP="00055661">
      <w:pPr>
        <w:pStyle w:val="Akapitzlist"/>
        <w:numPr>
          <w:ilvl w:val="0"/>
          <w:numId w:val="28"/>
        </w:numPr>
        <w:ind w:left="680" w:hanging="340"/>
      </w:pPr>
      <w:r>
        <w:t>ś</w:t>
      </w:r>
      <w:r w:rsidR="003D22D8">
        <w:t>rodki z narzutów kosztów pośrednich z projektów w obszarze działalności dydaktycznej</w:t>
      </w:r>
      <w:r>
        <w:t>;</w:t>
      </w:r>
    </w:p>
    <w:p w14:paraId="58C5B7FF" w14:textId="3161FD32" w:rsidR="003D22D8" w:rsidRDefault="002156E1" w:rsidP="00055661">
      <w:pPr>
        <w:pStyle w:val="Akapitzlist"/>
        <w:numPr>
          <w:ilvl w:val="0"/>
          <w:numId w:val="28"/>
        </w:numPr>
        <w:ind w:left="680" w:hanging="340"/>
      </w:pPr>
      <w:r>
        <w:t>ś</w:t>
      </w:r>
      <w:r w:rsidR="003D22D8">
        <w:t>rodki z narzutów kosztów ogólnouczelnianych na domy studenckie.</w:t>
      </w:r>
    </w:p>
    <w:p w14:paraId="34308675" w14:textId="77777777" w:rsidR="00C221FC" w:rsidRPr="00055661" w:rsidRDefault="003D22D8" w:rsidP="00055661">
      <w:pPr>
        <w:pStyle w:val="Akapitzlist"/>
        <w:numPr>
          <w:ilvl w:val="0"/>
          <w:numId w:val="26"/>
        </w:numPr>
        <w:spacing w:before="60"/>
        <w:ind w:left="340" w:hanging="340"/>
        <w:rPr>
          <w:spacing w:val="-4"/>
        </w:rPr>
      </w:pPr>
      <w:r w:rsidRPr="00055661">
        <w:rPr>
          <w:spacing w:val="-4"/>
        </w:rPr>
        <w:t>Wpływami pochodzącymi z odsetek są kwoty uzyskane z czasowo wolnych środków na rachunkach bankowych.</w:t>
      </w:r>
    </w:p>
    <w:p w14:paraId="44A301A8" w14:textId="77777777" w:rsidR="00C221FC" w:rsidRDefault="00C221FC" w:rsidP="00F3266A">
      <w:pPr>
        <w:pStyle w:val="paragraf"/>
      </w:pPr>
    </w:p>
    <w:p w14:paraId="3C836AFD" w14:textId="756F26D6" w:rsidR="003D22D8" w:rsidRDefault="003D22D8" w:rsidP="009B0FD9">
      <w:pPr>
        <w:pStyle w:val="akapit"/>
      </w:pPr>
      <w:r>
        <w:t xml:space="preserve">Wpływy za świadczone usługi edukacyjne, o których mowa w § 1 </w:t>
      </w:r>
      <w:r w:rsidR="00EF3717">
        <w:t>ust.</w:t>
      </w:r>
      <w:r>
        <w:t xml:space="preserve"> </w:t>
      </w:r>
      <w:r w:rsidR="00EF3717">
        <w:t xml:space="preserve">1 pkt 1 ppkt </w:t>
      </w:r>
      <w:r>
        <w:t>a</w:t>
      </w:r>
      <w:r w:rsidR="002156E1">
        <w:t>,</w:t>
      </w:r>
      <w:r>
        <w:t xml:space="preserve"> nie podlegają podziałowi i pozostają w dyspozycji wydziałów. Wpływy te w całości przeznaczone są na pokrycie kosztów studiów niestacjonarnych.</w:t>
      </w:r>
    </w:p>
    <w:p w14:paraId="18AC4766" w14:textId="77777777" w:rsidR="003D22D8" w:rsidRDefault="003D22D8" w:rsidP="00F3266A">
      <w:pPr>
        <w:pStyle w:val="paragraf"/>
        <w:keepNext/>
      </w:pPr>
    </w:p>
    <w:p w14:paraId="243BE594" w14:textId="2FF4FDF3" w:rsidR="003D22D8" w:rsidRDefault="003D22D8" w:rsidP="009B0FD9">
      <w:pPr>
        <w:pStyle w:val="akapit"/>
      </w:pPr>
      <w:r>
        <w:t xml:space="preserve">Wpływy za świadczone usługi edukacyjne, o których mowa w § 1 </w:t>
      </w:r>
      <w:r w:rsidR="00EF3717">
        <w:t>ust. 1 pkt 1 ppkt b</w:t>
      </w:r>
      <w:r w:rsidR="009B0FD9">
        <w:t>-</w:t>
      </w:r>
      <w:r w:rsidR="00C54AC6">
        <w:t>g</w:t>
      </w:r>
      <w:r w:rsidR="002156E1">
        <w:t>,</w:t>
      </w:r>
      <w:r>
        <w:t xml:space="preserve"> nie podlegają podziałowi i pozostają w dyspozycji wydziałów. Wpływy te w całości przeznaczone są na pokrycie kosztów realizowanych zadań</w:t>
      </w:r>
      <w:r w:rsidR="00EF3717">
        <w:t>.</w:t>
      </w:r>
    </w:p>
    <w:p w14:paraId="28E32A38" w14:textId="77777777" w:rsidR="003D22D8" w:rsidRDefault="003D22D8" w:rsidP="00F3266A">
      <w:pPr>
        <w:pStyle w:val="paragraf"/>
      </w:pPr>
    </w:p>
    <w:p w14:paraId="39CDC991" w14:textId="77777777" w:rsidR="00DF1C83" w:rsidRDefault="003D22D8" w:rsidP="009B0FD9">
      <w:pPr>
        <w:pStyle w:val="akapit"/>
      </w:pPr>
      <w:r>
        <w:t>Wpływy z opłat</w:t>
      </w:r>
      <w:r w:rsidR="00DF1C83">
        <w:t>,</w:t>
      </w:r>
      <w:r w:rsidR="00DF1C83" w:rsidRPr="00DF1C83">
        <w:t xml:space="preserve"> </w:t>
      </w:r>
      <w:r w:rsidR="00DF1C83">
        <w:t>o których mowa w § 1 ust.1 pkt 2, dzielone są w następujący sposób:</w:t>
      </w:r>
    </w:p>
    <w:p w14:paraId="73F53C1B" w14:textId="1F917EAA" w:rsidR="00DF1C83" w:rsidRDefault="003D22D8" w:rsidP="00DF1C83">
      <w:pPr>
        <w:pStyle w:val="akapit"/>
        <w:numPr>
          <w:ilvl w:val="0"/>
          <w:numId w:val="37"/>
        </w:numPr>
        <w:ind w:left="357" w:hanging="357"/>
      </w:pPr>
      <w:r>
        <w:t xml:space="preserve">za wydanie duplikatu dyplomu, </w:t>
      </w:r>
      <w:r w:rsidR="00894F42">
        <w:t xml:space="preserve">dodatkowego </w:t>
      </w:r>
      <w:r>
        <w:t>odpisu dyplomu w języku obcym lub innego dokumentu związanego z przebiegiem lub ukończeniem studiów, nie podlegają podziałowi i</w:t>
      </w:r>
      <w:r w:rsidR="0089784A">
        <w:t> </w:t>
      </w:r>
      <w:r>
        <w:t>pozostają w dyspozycji wydziałów</w:t>
      </w:r>
      <w:r w:rsidR="00DF1C83">
        <w:t>, w</w:t>
      </w:r>
      <w:r>
        <w:t>pływy te w całości przeznaczone są na pokrycie kosztów</w:t>
      </w:r>
      <w:r w:rsidR="00DF1C83">
        <w:t>;</w:t>
      </w:r>
    </w:p>
    <w:p w14:paraId="39CEC0C3" w14:textId="74ACFE00" w:rsidR="00DF1C83" w:rsidRPr="00DF1C83" w:rsidRDefault="00DF1C83" w:rsidP="00DF1C83">
      <w:pPr>
        <w:pStyle w:val="1wyliczanka"/>
        <w:numPr>
          <w:ilvl w:val="0"/>
          <w:numId w:val="37"/>
        </w:numPr>
        <w:ind w:left="357" w:hanging="357"/>
      </w:pPr>
      <w:r>
        <w:t>z</w:t>
      </w:r>
      <w:r w:rsidR="0089784A">
        <w:t xml:space="preserve">a wydanie </w:t>
      </w:r>
      <w:r>
        <w:t>legitymacj</w:t>
      </w:r>
      <w:r w:rsidR="0089784A">
        <w:t>i/duplikatu legitymacji</w:t>
      </w:r>
      <w:r>
        <w:t xml:space="preserve"> studencki</w:t>
      </w:r>
      <w:r w:rsidR="0089784A">
        <w:t xml:space="preserve">ej, </w:t>
      </w:r>
      <w:r>
        <w:t>nie podlegają podziałowi i pozostają w</w:t>
      </w:r>
      <w:r w:rsidR="0089784A">
        <w:t> </w:t>
      </w:r>
      <w:r>
        <w:t xml:space="preserve">dyspozycji Uczelnianego Centrum Informatyki, </w:t>
      </w:r>
      <w:r w:rsidR="0089784A">
        <w:t xml:space="preserve">wpływy te </w:t>
      </w:r>
      <w:r>
        <w:t>w całości przeznaczane są na pokrycie kosztów</w:t>
      </w:r>
      <w:r w:rsidR="006852C6">
        <w:t>.</w:t>
      </w:r>
    </w:p>
    <w:p w14:paraId="3EDC0291" w14:textId="77777777" w:rsidR="003D22D8" w:rsidRDefault="003D22D8" w:rsidP="00F3266A">
      <w:pPr>
        <w:pStyle w:val="paragraf"/>
      </w:pPr>
    </w:p>
    <w:p w14:paraId="195B47B3" w14:textId="2B536E26" w:rsidR="003D22D8" w:rsidRDefault="003D22D8" w:rsidP="00055661">
      <w:pPr>
        <w:pStyle w:val="akapit"/>
        <w:numPr>
          <w:ilvl w:val="0"/>
          <w:numId w:val="30"/>
        </w:numPr>
        <w:ind w:left="340" w:hanging="340"/>
      </w:pPr>
      <w:r w:rsidRPr="003D22D8">
        <w:t xml:space="preserve">Wpływy z opłat za </w:t>
      </w:r>
      <w:r w:rsidR="00894F42">
        <w:t>przeprowadzenie rekrutacji</w:t>
      </w:r>
      <w:r w:rsidRPr="003D22D8">
        <w:t xml:space="preserve"> na studia, o których mowa w § 1 </w:t>
      </w:r>
      <w:r w:rsidR="00EF3717">
        <w:t xml:space="preserve">ust. 1 </w:t>
      </w:r>
      <w:r w:rsidRPr="003D22D8">
        <w:t xml:space="preserve">pkt </w:t>
      </w:r>
      <w:r w:rsidR="00EF3717">
        <w:t>3</w:t>
      </w:r>
      <w:r w:rsidR="002156E1">
        <w:t>,</w:t>
      </w:r>
      <w:r w:rsidRPr="003D22D8">
        <w:t xml:space="preserve"> nie podlegają podziałowi. Dysponentem tych środków jest prorektor ds. studenckich.</w:t>
      </w:r>
    </w:p>
    <w:p w14:paraId="5DDA5B64" w14:textId="48C20371" w:rsidR="003D22D8" w:rsidRPr="003D22D8" w:rsidRDefault="003D22D8" w:rsidP="00055661">
      <w:pPr>
        <w:pStyle w:val="1wyliczanka"/>
        <w:numPr>
          <w:ilvl w:val="0"/>
          <w:numId w:val="30"/>
        </w:numPr>
        <w:spacing w:before="60" w:after="0"/>
        <w:ind w:left="340" w:hanging="340"/>
        <w:outlineLvl w:val="9"/>
      </w:pPr>
      <w:r w:rsidRPr="003D22D8">
        <w:t xml:space="preserve">Wpływy z opłat za </w:t>
      </w:r>
      <w:r w:rsidR="00894F42">
        <w:t>przeprowadzenie rekrutacji</w:t>
      </w:r>
      <w:r w:rsidRPr="003D22D8">
        <w:t xml:space="preserve"> do Szkoły Doktorskiej, o których mowa w § 1 </w:t>
      </w:r>
      <w:r w:rsidR="00EF3717">
        <w:t xml:space="preserve">ust. 1 </w:t>
      </w:r>
      <w:r w:rsidRPr="003D22D8">
        <w:t xml:space="preserve">pkt </w:t>
      </w:r>
      <w:r w:rsidR="00EF3717">
        <w:t>4</w:t>
      </w:r>
      <w:r w:rsidR="002156E1">
        <w:t>,</w:t>
      </w:r>
      <w:r w:rsidRPr="003D22D8">
        <w:t xml:space="preserve"> nie podlegają podziałowi. Dysponentem tych środków jest Dyrektor Szkoły </w:t>
      </w:r>
      <w:r w:rsidRPr="00055661">
        <w:rPr>
          <w:spacing w:val="-2"/>
        </w:rPr>
        <w:t>Doktorskiej.</w:t>
      </w:r>
    </w:p>
    <w:p w14:paraId="1CF10277" w14:textId="77777777" w:rsidR="003D22D8" w:rsidRDefault="003D22D8" w:rsidP="00F3266A">
      <w:pPr>
        <w:pStyle w:val="paragraf"/>
      </w:pPr>
    </w:p>
    <w:p w14:paraId="64F861B9" w14:textId="7AA5A1FE" w:rsidR="003D22D8" w:rsidRPr="003D22D8" w:rsidRDefault="003D22D8" w:rsidP="009B0FD9">
      <w:pPr>
        <w:pStyle w:val="akapit"/>
      </w:pPr>
      <w:r>
        <w:t xml:space="preserve">Wpływy ze sprzedaży własnych wydawnictw dydaktycznych, o których mowa w § 1 </w:t>
      </w:r>
      <w:r w:rsidR="00EF3717">
        <w:t xml:space="preserve">ust. 1 </w:t>
      </w:r>
      <w:r>
        <w:t>pkt 5</w:t>
      </w:r>
      <w:r w:rsidR="002156E1">
        <w:t>,</w:t>
      </w:r>
      <w:r>
        <w:t xml:space="preserve"> nie podlegają podziałowi. Wpływy pozostają w dyspozycji jednostki ponoszącej koszty wydawnicze.</w:t>
      </w:r>
    </w:p>
    <w:p w14:paraId="27C9F5E3" w14:textId="77777777" w:rsidR="003D22D8" w:rsidRDefault="003D22D8" w:rsidP="00F3266A">
      <w:pPr>
        <w:pStyle w:val="paragraf"/>
      </w:pPr>
    </w:p>
    <w:p w14:paraId="09EACCBA" w14:textId="3F448B74" w:rsidR="003D22D8" w:rsidRDefault="003D22D8" w:rsidP="009B0FD9">
      <w:r w:rsidRPr="00E163E7">
        <w:rPr>
          <w:spacing w:val="-2"/>
        </w:rPr>
        <w:t xml:space="preserve">Wpływy z odpłatności za korzystanie ze składników mienia uczelni przez osoby trzecie na podstawie umowy najmu, dzierżawy albo innej umowy, o których mowa w § 1 </w:t>
      </w:r>
      <w:r w:rsidR="00EF3717" w:rsidRPr="00E163E7">
        <w:rPr>
          <w:spacing w:val="-2"/>
        </w:rPr>
        <w:t xml:space="preserve">ust. 1 </w:t>
      </w:r>
      <w:r w:rsidRPr="00E163E7">
        <w:rPr>
          <w:spacing w:val="-2"/>
        </w:rPr>
        <w:t>pkt 6</w:t>
      </w:r>
      <w:r w:rsidR="002156E1" w:rsidRPr="00E163E7">
        <w:rPr>
          <w:spacing w:val="-2"/>
        </w:rPr>
        <w:t>,</w:t>
      </w:r>
      <w:r w:rsidR="00474ACD" w:rsidRPr="00E163E7">
        <w:rPr>
          <w:spacing w:val="-2"/>
        </w:rPr>
        <w:t xml:space="preserve"> dzielone są w </w:t>
      </w:r>
      <w:r w:rsidRPr="00E163E7">
        <w:rPr>
          <w:spacing w:val="-2"/>
        </w:rPr>
        <w:t>następujący sposób</w:t>
      </w:r>
      <w:r>
        <w:t>:</w:t>
      </w:r>
    </w:p>
    <w:p w14:paraId="0FBCA515" w14:textId="77777777" w:rsidR="003D22D8" w:rsidRDefault="003D22D8" w:rsidP="00F3266A">
      <w:pPr>
        <w:pStyle w:val="Akapitzlist"/>
        <w:numPr>
          <w:ilvl w:val="1"/>
          <w:numId w:val="31"/>
        </w:numPr>
        <w:ind w:left="340" w:hanging="340"/>
        <w:contextualSpacing/>
      </w:pPr>
      <w:r>
        <w:t>składniki mienia przypisane do wydziału, jednostki międzywydziałowej lub Biblioteki Głównej:</w:t>
      </w:r>
    </w:p>
    <w:p w14:paraId="5315E23B" w14:textId="77777777" w:rsidR="003D22D8" w:rsidRDefault="003D22D8" w:rsidP="00F3266A">
      <w:pPr>
        <w:numPr>
          <w:ilvl w:val="0"/>
          <w:numId w:val="32"/>
        </w:numPr>
        <w:ind w:left="680" w:hanging="340"/>
      </w:pPr>
      <w:r>
        <w:t>60% wypływów pozostaje w dyspozycji jednostki,</w:t>
      </w:r>
    </w:p>
    <w:p w14:paraId="0994D5D7" w14:textId="720F1864" w:rsidR="003D22D8" w:rsidRDefault="003D22D8" w:rsidP="00F3266A">
      <w:pPr>
        <w:numPr>
          <w:ilvl w:val="0"/>
          <w:numId w:val="32"/>
        </w:numPr>
        <w:ind w:left="680" w:hanging="340"/>
      </w:pPr>
      <w:r>
        <w:t xml:space="preserve">40% wpływów przeznacza się na rezerwę </w:t>
      </w:r>
      <w:r w:rsidR="00F3266A">
        <w:t>R</w:t>
      </w:r>
      <w:r>
        <w:t>ektora;</w:t>
      </w:r>
    </w:p>
    <w:p w14:paraId="2DDC5BDE" w14:textId="77777777" w:rsidR="003D22D8" w:rsidRDefault="003D22D8" w:rsidP="00F3266A">
      <w:pPr>
        <w:pStyle w:val="Akapitzlist"/>
        <w:numPr>
          <w:ilvl w:val="1"/>
          <w:numId w:val="31"/>
        </w:numPr>
        <w:ind w:left="340" w:hanging="340"/>
        <w:contextualSpacing/>
      </w:pPr>
      <w:r>
        <w:t>ogólnouczelniane składniki mienia:</w:t>
      </w:r>
    </w:p>
    <w:p w14:paraId="79BD276A" w14:textId="77777777" w:rsidR="003D22D8" w:rsidRDefault="003D22D8" w:rsidP="00F3266A">
      <w:pPr>
        <w:numPr>
          <w:ilvl w:val="2"/>
          <w:numId w:val="31"/>
        </w:numPr>
        <w:ind w:left="680" w:hanging="340"/>
      </w:pPr>
      <w:r>
        <w:t>60% wpływów przeznacza się na pokrycie kosztów działalności administracji centralnej,</w:t>
      </w:r>
    </w:p>
    <w:p w14:paraId="689E108E" w14:textId="2A472F61" w:rsidR="003D22D8" w:rsidRPr="003D22D8" w:rsidRDefault="003D22D8" w:rsidP="00F3266A">
      <w:pPr>
        <w:numPr>
          <w:ilvl w:val="2"/>
          <w:numId w:val="31"/>
        </w:numPr>
        <w:ind w:left="680" w:hanging="340"/>
      </w:pPr>
      <w:r w:rsidRPr="00595DBA">
        <w:t xml:space="preserve">40% wpływów przeznacza się na rezerwę </w:t>
      </w:r>
      <w:r w:rsidR="00F3266A">
        <w:t>R</w:t>
      </w:r>
      <w:r w:rsidRPr="00595DBA">
        <w:t>ektora</w:t>
      </w:r>
      <w:r>
        <w:t>.</w:t>
      </w:r>
    </w:p>
    <w:p w14:paraId="12EE0BF4" w14:textId="77777777" w:rsidR="003D22D8" w:rsidRDefault="003D22D8" w:rsidP="00F3266A">
      <w:pPr>
        <w:pStyle w:val="paragraf"/>
      </w:pPr>
    </w:p>
    <w:p w14:paraId="514D467D" w14:textId="43A6B67C" w:rsidR="003D22D8" w:rsidRDefault="003D22D8" w:rsidP="009B0FD9">
      <w:r>
        <w:t>Środki z narzutów kosztów pośrednich z tytułu prowadzenia studiów podyplomowych oraz innych form kształcenia, o których mowa w §</w:t>
      </w:r>
      <w:r w:rsidR="00EF3717">
        <w:t xml:space="preserve"> </w:t>
      </w:r>
      <w:r>
        <w:t xml:space="preserve">1 </w:t>
      </w:r>
      <w:r w:rsidR="00EF3717">
        <w:t xml:space="preserve">ust. 2 </w:t>
      </w:r>
      <w:r>
        <w:t>pkt</w:t>
      </w:r>
      <w:r w:rsidR="00EF3717">
        <w:t xml:space="preserve"> 1</w:t>
      </w:r>
      <w:r w:rsidR="002156E1">
        <w:t>,</w:t>
      </w:r>
      <w:r>
        <w:t xml:space="preserve"> dzielone są w następujący sposób:</w:t>
      </w:r>
    </w:p>
    <w:p w14:paraId="1C9601C1" w14:textId="2C4EBAE4" w:rsidR="003D22D8" w:rsidRDefault="003D22D8" w:rsidP="00F3266A">
      <w:pPr>
        <w:pStyle w:val="Akapitzlist"/>
        <w:numPr>
          <w:ilvl w:val="0"/>
          <w:numId w:val="33"/>
        </w:numPr>
        <w:ind w:left="340" w:hanging="340"/>
        <w:contextualSpacing/>
      </w:pPr>
      <w:r>
        <w:t xml:space="preserve">środki z narzutów kosztów ogólnouczelnianych przeznacza się na rezerwę </w:t>
      </w:r>
      <w:r w:rsidR="009D443C">
        <w:t>R</w:t>
      </w:r>
      <w:r>
        <w:t>ektora,</w:t>
      </w:r>
    </w:p>
    <w:p w14:paraId="41CE0282" w14:textId="6E8E32EB" w:rsidR="003D22D8" w:rsidRPr="003D22D8" w:rsidRDefault="003D22D8" w:rsidP="0077231F">
      <w:pPr>
        <w:pStyle w:val="Akapitzlist"/>
        <w:numPr>
          <w:ilvl w:val="0"/>
          <w:numId w:val="33"/>
        </w:numPr>
        <w:ind w:left="340" w:hanging="340"/>
        <w:contextualSpacing/>
        <w:jc w:val="left"/>
      </w:pPr>
      <w:r>
        <w:t xml:space="preserve">środki z narzutów kosztów wydziałowych pozostają w dyspozycji jednostki prowadzącej </w:t>
      </w:r>
      <w:r w:rsidR="0077231F">
        <w:t>studia podyplomowe i inne formy kształcenia.</w:t>
      </w:r>
    </w:p>
    <w:p w14:paraId="17431450" w14:textId="77777777" w:rsidR="003D22D8" w:rsidRDefault="003D22D8" w:rsidP="00F3266A">
      <w:pPr>
        <w:pStyle w:val="paragraf"/>
      </w:pPr>
    </w:p>
    <w:p w14:paraId="036F07CD" w14:textId="24E28DA3" w:rsidR="00EF3717" w:rsidRPr="00E163E7" w:rsidRDefault="00EF3717" w:rsidP="009B0FD9">
      <w:pPr>
        <w:rPr>
          <w:spacing w:val="-2"/>
        </w:rPr>
      </w:pPr>
      <w:r w:rsidRPr="00E163E7">
        <w:rPr>
          <w:spacing w:val="-2"/>
        </w:rPr>
        <w:t>Środki z narzutów kosztów pośrednich w obszarze działalności badawczej i projektów realizowanych w obszarze działalności dydaktycznej, o których mowa w § 1 ust. 2 pkt 2</w:t>
      </w:r>
      <w:r w:rsidR="009D443C" w:rsidRPr="00E163E7">
        <w:rPr>
          <w:spacing w:val="-2"/>
        </w:rPr>
        <w:t xml:space="preserve"> i 3</w:t>
      </w:r>
      <w:r w:rsidR="002156E1" w:rsidRPr="00E163E7">
        <w:rPr>
          <w:spacing w:val="-2"/>
        </w:rPr>
        <w:t>,</w:t>
      </w:r>
      <w:r w:rsidRPr="00E163E7">
        <w:rPr>
          <w:spacing w:val="-2"/>
        </w:rPr>
        <w:t xml:space="preserve"> dzielone są w</w:t>
      </w:r>
      <w:r w:rsidR="00856283" w:rsidRPr="00E163E7">
        <w:rPr>
          <w:spacing w:val="-2"/>
        </w:rPr>
        <w:t> </w:t>
      </w:r>
      <w:r w:rsidRPr="00E163E7">
        <w:rPr>
          <w:spacing w:val="-2"/>
        </w:rPr>
        <w:t>następujący sposób:</w:t>
      </w:r>
    </w:p>
    <w:p w14:paraId="558AE291" w14:textId="235FAD88" w:rsidR="00EF3717" w:rsidRDefault="00EF3717" w:rsidP="00F3266A">
      <w:pPr>
        <w:pStyle w:val="Akapitzlist"/>
        <w:numPr>
          <w:ilvl w:val="0"/>
          <w:numId w:val="34"/>
        </w:numPr>
        <w:ind w:left="340" w:hanging="340"/>
        <w:contextualSpacing/>
      </w:pPr>
      <w:r>
        <w:t xml:space="preserve">środki z narzutów kosztów ogólnouczelnianych przeznacza się na rezerwę </w:t>
      </w:r>
      <w:r w:rsidR="009D443C">
        <w:t>R</w:t>
      </w:r>
      <w:r>
        <w:t>ektora,</w:t>
      </w:r>
    </w:p>
    <w:p w14:paraId="4C22BD20" w14:textId="77777777" w:rsidR="00EF3717" w:rsidRPr="00EF3717" w:rsidRDefault="00EF3717" w:rsidP="00F3266A">
      <w:pPr>
        <w:pStyle w:val="Akapitzlist"/>
        <w:numPr>
          <w:ilvl w:val="0"/>
          <w:numId w:val="34"/>
        </w:numPr>
        <w:ind w:left="340" w:hanging="340"/>
        <w:contextualSpacing/>
      </w:pPr>
      <w:r>
        <w:t>środki z narzutów kosztów wydziałowych pozostają w dyspozycji jednostki.</w:t>
      </w:r>
    </w:p>
    <w:p w14:paraId="6BBE5667" w14:textId="77777777" w:rsidR="003D22D8" w:rsidRDefault="003D22D8" w:rsidP="00F3266A">
      <w:pPr>
        <w:pStyle w:val="paragraf"/>
        <w:keepNext/>
      </w:pPr>
    </w:p>
    <w:p w14:paraId="0005AF33" w14:textId="1CE02B17" w:rsidR="00EF3717" w:rsidRPr="00EF3717" w:rsidRDefault="00EF3717" w:rsidP="009B0FD9">
      <w:pPr>
        <w:pStyle w:val="akapit"/>
      </w:pPr>
      <w:r>
        <w:t>Środki z narzutów kosztów ogólnouczelnianych na domy studenckie, o których mowa w § 1 ust. 2 pkt 4</w:t>
      </w:r>
      <w:r w:rsidR="002156E1">
        <w:t>,</w:t>
      </w:r>
      <w:r>
        <w:t xml:space="preserve"> przeznacza się na pokrycie kosztów działalności administracji centralnej.</w:t>
      </w:r>
    </w:p>
    <w:p w14:paraId="751EDBB7" w14:textId="77777777" w:rsidR="003D22D8" w:rsidRDefault="003D22D8" w:rsidP="00717B1F">
      <w:pPr>
        <w:pStyle w:val="paragraf"/>
        <w:keepNext/>
        <w:keepLines/>
      </w:pPr>
    </w:p>
    <w:p w14:paraId="3BDFF16B" w14:textId="05812E6A" w:rsidR="00EF3717" w:rsidRDefault="00EF3717" w:rsidP="00717B1F">
      <w:pPr>
        <w:keepNext/>
        <w:keepLines/>
      </w:pPr>
      <w:r>
        <w:t>Wpływy pochodzące z odsetek, o których mowa w § 1 ust. 3</w:t>
      </w:r>
      <w:r w:rsidR="002156E1">
        <w:t>,</w:t>
      </w:r>
      <w:r>
        <w:t xml:space="preserve"> dzielone są w następujący sposób:</w:t>
      </w:r>
    </w:p>
    <w:p w14:paraId="193D79E7" w14:textId="5DB16970" w:rsidR="00EF3717" w:rsidRDefault="00EF3717" w:rsidP="00717B1F">
      <w:pPr>
        <w:keepLines/>
        <w:numPr>
          <w:ilvl w:val="0"/>
          <w:numId w:val="35"/>
        </w:numPr>
        <w:ind w:left="340" w:hanging="340"/>
      </w:pPr>
      <w:r>
        <w:t xml:space="preserve">50% wpływów przeznacza się na rezerwę </w:t>
      </w:r>
      <w:r w:rsidR="009D443C">
        <w:t>R</w:t>
      </w:r>
      <w:r>
        <w:t>ektora,</w:t>
      </w:r>
    </w:p>
    <w:p w14:paraId="667A5933" w14:textId="77777777" w:rsidR="00EF3717" w:rsidRPr="00EF3717" w:rsidRDefault="00EF3717" w:rsidP="00717B1F">
      <w:pPr>
        <w:keepLines/>
        <w:numPr>
          <w:ilvl w:val="0"/>
          <w:numId w:val="35"/>
        </w:numPr>
        <w:ind w:left="340" w:hanging="340"/>
      </w:pPr>
      <w:r w:rsidRPr="00A812F7">
        <w:t>50 % wpływów przeznacza się na pokrycie kosztów działalności administracji centralnej</w:t>
      </w:r>
      <w:r>
        <w:t>.</w:t>
      </w:r>
    </w:p>
    <w:p w14:paraId="7EBCE1E6" w14:textId="77777777" w:rsidR="003D22D8" w:rsidRDefault="003D22D8" w:rsidP="00F3266A">
      <w:pPr>
        <w:pStyle w:val="paragraf"/>
      </w:pPr>
    </w:p>
    <w:p w14:paraId="2F3335BB" w14:textId="2582ED22" w:rsidR="00EF3717" w:rsidRPr="00E163E7" w:rsidRDefault="00EF3717" w:rsidP="009B0FD9">
      <w:pPr>
        <w:pStyle w:val="akapit"/>
        <w:rPr>
          <w:spacing w:val="-4"/>
        </w:rPr>
      </w:pPr>
      <w:r w:rsidRPr="00E163E7">
        <w:rPr>
          <w:spacing w:val="-4"/>
        </w:rPr>
        <w:t xml:space="preserve">Ewidencję pozaksięgową wpływów i środków, o których mowa w </w:t>
      </w:r>
      <w:r w:rsidR="009B0FD9" w:rsidRPr="00E163E7">
        <w:rPr>
          <w:spacing w:val="-4"/>
        </w:rPr>
        <w:t xml:space="preserve">niniejszym </w:t>
      </w:r>
      <w:r w:rsidRPr="00E163E7">
        <w:rPr>
          <w:spacing w:val="-4"/>
        </w:rPr>
        <w:t>zarządzeniu, z</w:t>
      </w:r>
      <w:r w:rsidR="004809EF" w:rsidRPr="00E163E7">
        <w:rPr>
          <w:spacing w:val="-4"/>
        </w:rPr>
        <w:t> </w:t>
      </w:r>
      <w:r w:rsidRPr="00E163E7">
        <w:rPr>
          <w:spacing w:val="-4"/>
        </w:rPr>
        <w:t>podziałem na jednostki i cele, prowadzi Kwestura.</w:t>
      </w:r>
    </w:p>
    <w:p w14:paraId="5AA12677" w14:textId="77777777" w:rsidR="003D22D8" w:rsidRPr="003D22D8" w:rsidRDefault="003D22D8" w:rsidP="00F3266A">
      <w:pPr>
        <w:pStyle w:val="paragraf"/>
      </w:pPr>
    </w:p>
    <w:p w14:paraId="734D93C5" w14:textId="77777777" w:rsidR="00583B0D" w:rsidRDefault="00EF3717" w:rsidP="009B0FD9">
      <w:pPr>
        <w:pStyle w:val="akapit"/>
      </w:pPr>
      <w:r>
        <w:t xml:space="preserve">Traci moc zarządzenie nr 9 Rektora ZUT z dnia 5 stycznia 2009 r. w sprawie podziału wpływów </w:t>
      </w:r>
      <w:r w:rsidRPr="00F3266A">
        <w:rPr>
          <w:spacing w:val="-4"/>
        </w:rPr>
        <w:t xml:space="preserve">pozabudżetowych działalności dydaktycznej, środków z narzutów kosztów pośrednich oraz </w:t>
      </w:r>
      <w:r w:rsidR="00583B0D" w:rsidRPr="00F3266A">
        <w:rPr>
          <w:spacing w:val="-4"/>
        </w:rPr>
        <w:t>wpływów</w:t>
      </w:r>
      <w:r w:rsidR="00583B0D">
        <w:t xml:space="preserve"> pochodzących z odsetek.</w:t>
      </w:r>
    </w:p>
    <w:p w14:paraId="2F2C916C" w14:textId="5BD3B4E0" w:rsidR="009B0FD9" w:rsidRDefault="009B0FD9" w:rsidP="009B0FD9">
      <w:pPr>
        <w:pStyle w:val="paragraf"/>
      </w:pPr>
    </w:p>
    <w:p w14:paraId="63CECAA4" w14:textId="45091CE9" w:rsidR="009B0FD9" w:rsidRPr="009B0FD9" w:rsidRDefault="009B0FD9" w:rsidP="009B0FD9">
      <w:pPr>
        <w:pStyle w:val="akapit"/>
      </w:pPr>
      <w:r>
        <w:t>Zarządzenie wchodzi w życie z dniem podpisania</w:t>
      </w:r>
      <w:r w:rsidR="001248BC">
        <w:t>, z mocą obowiązującą od dnia 1 stycznia 2021 r</w:t>
      </w:r>
      <w:r>
        <w:t>.</w:t>
      </w:r>
    </w:p>
    <w:p w14:paraId="42C75EF4" w14:textId="77777777" w:rsidR="00807FA8" w:rsidRPr="00807FA8" w:rsidRDefault="00807FA8" w:rsidP="009B0FD9">
      <w:pPr>
        <w:pStyle w:val="rektorpodpis"/>
        <w:spacing w:before="600" w:after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E0D4DAC"/>
    <w:multiLevelType w:val="hybridMultilevel"/>
    <w:tmpl w:val="FD18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C120E3A"/>
    <w:multiLevelType w:val="hybridMultilevel"/>
    <w:tmpl w:val="69881F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618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5FD0899"/>
    <w:multiLevelType w:val="hybridMultilevel"/>
    <w:tmpl w:val="D2767BDE"/>
    <w:lvl w:ilvl="0" w:tplc="50E4C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5159"/>
    <w:multiLevelType w:val="hybridMultilevel"/>
    <w:tmpl w:val="1AFC97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CE729A9"/>
    <w:multiLevelType w:val="hybridMultilevel"/>
    <w:tmpl w:val="F67ED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D902B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A25288F"/>
    <w:multiLevelType w:val="hybridMultilevel"/>
    <w:tmpl w:val="1C64A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354CD"/>
    <w:multiLevelType w:val="hybridMultilevel"/>
    <w:tmpl w:val="8F5E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6039A"/>
    <w:multiLevelType w:val="hybridMultilevel"/>
    <w:tmpl w:val="C8D66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70DB0"/>
    <w:multiLevelType w:val="hybridMultilevel"/>
    <w:tmpl w:val="709A2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C0C5D"/>
    <w:multiLevelType w:val="hybridMultilevel"/>
    <w:tmpl w:val="FD7E507C"/>
    <w:lvl w:ilvl="0" w:tplc="15CEDE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F56DE"/>
    <w:multiLevelType w:val="hybridMultilevel"/>
    <w:tmpl w:val="68A290F0"/>
    <w:lvl w:ilvl="0" w:tplc="AED0F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21"/>
  </w:num>
  <w:num w:numId="5">
    <w:abstractNumId w:val="5"/>
  </w:num>
  <w:num w:numId="6">
    <w:abstractNumId w:val="1"/>
  </w:num>
  <w:num w:numId="7">
    <w:abstractNumId w:val="24"/>
  </w:num>
  <w:num w:numId="8">
    <w:abstractNumId w:val="23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4"/>
  </w:num>
  <w:num w:numId="18">
    <w:abstractNumId w:val="24"/>
  </w:num>
  <w:num w:numId="19">
    <w:abstractNumId w:val="24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0"/>
  </w:num>
  <w:num w:numId="24">
    <w:abstractNumId w:val="25"/>
  </w:num>
  <w:num w:numId="25">
    <w:abstractNumId w:val="17"/>
  </w:num>
  <w:num w:numId="26">
    <w:abstractNumId w:val="11"/>
  </w:num>
  <w:num w:numId="27">
    <w:abstractNumId w:val="7"/>
  </w:num>
  <w:num w:numId="28">
    <w:abstractNumId w:val="2"/>
  </w:num>
  <w:num w:numId="29">
    <w:abstractNumId w:val="9"/>
  </w:num>
  <w:num w:numId="30">
    <w:abstractNumId w:val="19"/>
  </w:num>
  <w:num w:numId="31">
    <w:abstractNumId w:val="13"/>
  </w:num>
  <w:num w:numId="32">
    <w:abstractNumId w:val="8"/>
  </w:num>
  <w:num w:numId="33">
    <w:abstractNumId w:val="18"/>
  </w:num>
  <w:num w:numId="34">
    <w:abstractNumId w:val="20"/>
  </w:num>
  <w:num w:numId="35">
    <w:abstractNumId w:val="27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01"/>
    <w:rsid w:val="000012E3"/>
    <w:rsid w:val="00055661"/>
    <w:rsid w:val="000617CF"/>
    <w:rsid w:val="000E4004"/>
    <w:rsid w:val="001248BC"/>
    <w:rsid w:val="00133623"/>
    <w:rsid w:val="00191793"/>
    <w:rsid w:val="001D049C"/>
    <w:rsid w:val="002156E1"/>
    <w:rsid w:val="00226C37"/>
    <w:rsid w:val="0023305B"/>
    <w:rsid w:val="002F1774"/>
    <w:rsid w:val="00347E51"/>
    <w:rsid w:val="003C0BD5"/>
    <w:rsid w:val="003C55BD"/>
    <w:rsid w:val="003D22D8"/>
    <w:rsid w:val="00433701"/>
    <w:rsid w:val="00474ACD"/>
    <w:rsid w:val="004759E0"/>
    <w:rsid w:val="004809EF"/>
    <w:rsid w:val="004C1B96"/>
    <w:rsid w:val="00507D49"/>
    <w:rsid w:val="0053358C"/>
    <w:rsid w:val="00583B0D"/>
    <w:rsid w:val="005A3BBF"/>
    <w:rsid w:val="005B0F6A"/>
    <w:rsid w:val="00605389"/>
    <w:rsid w:val="006079A3"/>
    <w:rsid w:val="0061662A"/>
    <w:rsid w:val="006852C6"/>
    <w:rsid w:val="00717B1F"/>
    <w:rsid w:val="0077231F"/>
    <w:rsid w:val="00787289"/>
    <w:rsid w:val="00807FA8"/>
    <w:rsid w:val="00856283"/>
    <w:rsid w:val="00873AC7"/>
    <w:rsid w:val="00881A49"/>
    <w:rsid w:val="00894F42"/>
    <w:rsid w:val="0089784A"/>
    <w:rsid w:val="008B02BD"/>
    <w:rsid w:val="008C47EB"/>
    <w:rsid w:val="008D3161"/>
    <w:rsid w:val="008F0845"/>
    <w:rsid w:val="008F1F7C"/>
    <w:rsid w:val="00921A6D"/>
    <w:rsid w:val="00961652"/>
    <w:rsid w:val="0099699B"/>
    <w:rsid w:val="009B0FD9"/>
    <w:rsid w:val="009D443C"/>
    <w:rsid w:val="009E689D"/>
    <w:rsid w:val="00A00273"/>
    <w:rsid w:val="00A325E4"/>
    <w:rsid w:val="00A924C5"/>
    <w:rsid w:val="00AA6883"/>
    <w:rsid w:val="00AC5A7D"/>
    <w:rsid w:val="00B46149"/>
    <w:rsid w:val="00C221FC"/>
    <w:rsid w:val="00C43867"/>
    <w:rsid w:val="00C54AC6"/>
    <w:rsid w:val="00CC4A14"/>
    <w:rsid w:val="00CC7C30"/>
    <w:rsid w:val="00D0080F"/>
    <w:rsid w:val="00D85605"/>
    <w:rsid w:val="00DC41EE"/>
    <w:rsid w:val="00DD79C4"/>
    <w:rsid w:val="00DF1C83"/>
    <w:rsid w:val="00E123B1"/>
    <w:rsid w:val="00E163E7"/>
    <w:rsid w:val="00E22C3D"/>
    <w:rsid w:val="00E36557"/>
    <w:rsid w:val="00E437A8"/>
    <w:rsid w:val="00E611E1"/>
    <w:rsid w:val="00E82F00"/>
    <w:rsid w:val="00ED2F50"/>
    <w:rsid w:val="00EE0E88"/>
    <w:rsid w:val="00EF3717"/>
    <w:rsid w:val="00F3266A"/>
    <w:rsid w:val="00F36A77"/>
    <w:rsid w:val="00F37DAB"/>
    <w:rsid w:val="00F56C58"/>
    <w:rsid w:val="00FA370F"/>
    <w:rsid w:val="00FD5B6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1218"/>
  <w15:chartTrackingRefBased/>
  <w15:docId w15:val="{D450B845-704C-4104-A72F-81F99AA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55661"/>
    <w:pPr>
      <w:jc w:val="center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055661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3266A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3266A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E1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C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C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7C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brane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103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Zachodniopomorskiego Uniwersytetu Technologicznego w Szczecinie z dnia 27 kwietnia 2021 r. w sprawie podziału wpływów pozabudżetowych działalności dydaktycznej, środków z narzutów kosztów pośrednich oraz wpływów pochodzących z odsetek</dc:title>
  <dc:subject/>
  <dc:creator>Anita</dc:creator>
  <cp:keywords/>
  <dc:description/>
  <cp:lastModifiedBy>Anita Wiśniewska</cp:lastModifiedBy>
  <cp:revision>8</cp:revision>
  <dcterms:created xsi:type="dcterms:W3CDTF">2021-04-15T11:57:00Z</dcterms:created>
  <dcterms:modified xsi:type="dcterms:W3CDTF">2021-04-27T07:51:00Z</dcterms:modified>
</cp:coreProperties>
</file>