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1A60" w14:textId="25BDB450" w:rsidR="00ED061C" w:rsidRPr="0027546C" w:rsidRDefault="005E2290" w:rsidP="00ED061C">
      <w:pPr>
        <w:suppressAutoHyphens/>
        <w:spacing w:line="276" w:lineRule="auto"/>
        <w:jc w:val="center"/>
        <w:rPr>
          <w:b/>
          <w:bCs/>
          <w:smallCaps/>
          <w:sz w:val="32"/>
          <w:szCs w:val="32"/>
          <w:lang w:eastAsia="zh-CN"/>
        </w:rPr>
      </w:pPr>
      <w:bookmarkStart w:id="0" w:name="_Hlk73360814"/>
      <w:bookmarkStart w:id="1" w:name="_Hlk74657936"/>
      <w:r w:rsidRPr="0027546C">
        <w:rPr>
          <w:b/>
          <w:bCs/>
          <w:caps/>
          <w:sz w:val="32"/>
          <w:szCs w:val="32"/>
          <w:lang w:eastAsia="zh-CN"/>
        </w:rPr>
        <w:t>ZARZĄDZENIE</w:t>
      </w:r>
      <w:r w:rsidR="00ED061C" w:rsidRPr="0027546C">
        <w:rPr>
          <w:b/>
          <w:bCs/>
          <w:caps/>
          <w:sz w:val="32"/>
          <w:szCs w:val="32"/>
          <w:lang w:eastAsia="zh-CN"/>
        </w:rPr>
        <w:t xml:space="preserve"> nr</w:t>
      </w:r>
      <w:r w:rsidR="000B2573" w:rsidRPr="0027546C">
        <w:rPr>
          <w:b/>
          <w:bCs/>
          <w:caps/>
          <w:sz w:val="32"/>
          <w:szCs w:val="32"/>
          <w:lang w:eastAsia="zh-CN"/>
        </w:rPr>
        <w:t xml:space="preserve"> </w:t>
      </w:r>
      <w:r w:rsidR="00695635">
        <w:rPr>
          <w:b/>
          <w:bCs/>
          <w:caps/>
          <w:sz w:val="32"/>
          <w:szCs w:val="32"/>
          <w:lang w:eastAsia="zh-CN"/>
        </w:rPr>
        <w:t>67</w:t>
      </w:r>
    </w:p>
    <w:p w14:paraId="36FC79E4" w14:textId="4668425B" w:rsidR="00ED061C" w:rsidRPr="0027546C" w:rsidRDefault="00F430A1" w:rsidP="00ED061C">
      <w:pPr>
        <w:suppressAutoHyphens/>
        <w:spacing w:line="276" w:lineRule="auto"/>
        <w:jc w:val="center"/>
        <w:rPr>
          <w:b/>
          <w:bCs/>
          <w:smallCaps/>
          <w:sz w:val="28"/>
          <w:szCs w:val="28"/>
          <w:lang w:eastAsia="zh-CN"/>
        </w:rPr>
      </w:pPr>
      <w:r w:rsidRPr="0027546C">
        <w:rPr>
          <w:b/>
          <w:bCs/>
          <w:sz w:val="28"/>
          <w:szCs w:val="28"/>
          <w:lang w:eastAsia="zh-CN"/>
        </w:rPr>
        <w:t>Rektora</w:t>
      </w:r>
      <w:r w:rsidR="00ED061C" w:rsidRPr="0027546C">
        <w:rPr>
          <w:b/>
          <w:bCs/>
          <w:sz w:val="28"/>
          <w:szCs w:val="28"/>
          <w:lang w:eastAsia="zh-CN"/>
        </w:rPr>
        <w:t xml:space="preserve"> Zachodniopomorskiego Uniwersytetu Technologicznego w Szczecinie</w:t>
      </w:r>
    </w:p>
    <w:p w14:paraId="0EDCEF55" w14:textId="483A48D2" w:rsidR="00ED061C" w:rsidRPr="0027546C" w:rsidRDefault="00ED061C" w:rsidP="00ED061C">
      <w:pPr>
        <w:suppressAutoHyphens/>
        <w:spacing w:after="240" w:line="276" w:lineRule="auto"/>
        <w:jc w:val="center"/>
        <w:rPr>
          <w:b/>
          <w:bCs/>
          <w:smallCaps/>
          <w:sz w:val="28"/>
          <w:szCs w:val="28"/>
          <w:lang w:eastAsia="zh-CN"/>
        </w:rPr>
      </w:pPr>
      <w:r w:rsidRPr="0027546C">
        <w:rPr>
          <w:b/>
          <w:bCs/>
          <w:sz w:val="28"/>
          <w:szCs w:val="28"/>
          <w:lang w:eastAsia="zh-CN"/>
        </w:rPr>
        <w:t>z dni</w:t>
      </w:r>
      <w:r w:rsidR="0027546C">
        <w:rPr>
          <w:b/>
          <w:bCs/>
          <w:sz w:val="28"/>
          <w:szCs w:val="28"/>
          <w:lang w:eastAsia="zh-CN"/>
        </w:rPr>
        <w:t xml:space="preserve">a </w:t>
      </w:r>
      <w:r w:rsidR="00695635">
        <w:rPr>
          <w:b/>
          <w:bCs/>
          <w:sz w:val="28"/>
          <w:szCs w:val="28"/>
          <w:lang w:eastAsia="zh-CN"/>
        </w:rPr>
        <w:t xml:space="preserve">22 </w:t>
      </w:r>
      <w:r w:rsidR="0027546C">
        <w:rPr>
          <w:b/>
          <w:bCs/>
          <w:sz w:val="28"/>
          <w:szCs w:val="28"/>
          <w:lang w:eastAsia="zh-CN"/>
        </w:rPr>
        <w:t>czerwca 2023 r.</w:t>
      </w:r>
    </w:p>
    <w:p w14:paraId="4CD64707" w14:textId="3EC2AC3F" w:rsidR="00ED061C" w:rsidRPr="0027546C" w:rsidRDefault="006562D9" w:rsidP="0035507C">
      <w:pPr>
        <w:spacing w:line="276" w:lineRule="auto"/>
        <w:jc w:val="center"/>
        <w:rPr>
          <w:b/>
          <w:smallCaps/>
          <w:sz w:val="24"/>
          <w:szCs w:val="24"/>
        </w:rPr>
      </w:pPr>
      <w:r w:rsidRPr="0027546C">
        <w:rPr>
          <w:b/>
          <w:sz w:val="24"/>
          <w:szCs w:val="24"/>
        </w:rPr>
        <w:t xml:space="preserve">w sprawie </w:t>
      </w:r>
      <w:r w:rsidR="0035507C" w:rsidRPr="0027546C">
        <w:rPr>
          <w:b/>
          <w:sz w:val="24"/>
          <w:szCs w:val="24"/>
        </w:rPr>
        <w:t xml:space="preserve">Strategii </w:t>
      </w:r>
      <w:r w:rsidR="00F430A1" w:rsidRPr="0027546C">
        <w:rPr>
          <w:b/>
          <w:sz w:val="24"/>
          <w:szCs w:val="24"/>
        </w:rPr>
        <w:t>Zarządzania Zasobami Ludzkimi</w:t>
      </w:r>
      <w:r w:rsidR="00F430A1" w:rsidRPr="0027546C">
        <w:rPr>
          <w:b/>
          <w:sz w:val="24"/>
          <w:szCs w:val="24"/>
        </w:rPr>
        <w:br/>
        <w:t>w</w:t>
      </w:r>
      <w:r w:rsidR="0035507C" w:rsidRPr="0027546C">
        <w:rPr>
          <w:b/>
          <w:sz w:val="24"/>
          <w:szCs w:val="24"/>
        </w:rPr>
        <w:t xml:space="preserve"> Zachodniopomorski</w:t>
      </w:r>
      <w:r w:rsidR="00F430A1" w:rsidRPr="0027546C">
        <w:rPr>
          <w:b/>
          <w:sz w:val="24"/>
          <w:szCs w:val="24"/>
        </w:rPr>
        <w:t>m</w:t>
      </w:r>
      <w:r w:rsidR="0035507C" w:rsidRPr="0027546C">
        <w:rPr>
          <w:b/>
          <w:sz w:val="24"/>
          <w:szCs w:val="24"/>
        </w:rPr>
        <w:t xml:space="preserve"> Uniwersyte</w:t>
      </w:r>
      <w:r w:rsidR="00F430A1" w:rsidRPr="0027546C">
        <w:rPr>
          <w:b/>
          <w:sz w:val="24"/>
          <w:szCs w:val="24"/>
        </w:rPr>
        <w:t>cie</w:t>
      </w:r>
      <w:r w:rsidR="0035507C" w:rsidRPr="0027546C">
        <w:rPr>
          <w:b/>
          <w:sz w:val="24"/>
          <w:szCs w:val="24"/>
        </w:rPr>
        <w:t xml:space="preserve"> </w:t>
      </w:r>
      <w:r w:rsidR="00F430A1" w:rsidRPr="0027546C">
        <w:rPr>
          <w:b/>
          <w:sz w:val="24"/>
          <w:szCs w:val="24"/>
        </w:rPr>
        <w:t>Technologicznym</w:t>
      </w:r>
      <w:r w:rsidR="00C7494B" w:rsidRPr="0027546C">
        <w:rPr>
          <w:b/>
          <w:sz w:val="24"/>
          <w:szCs w:val="24"/>
        </w:rPr>
        <w:t xml:space="preserve"> w Szczecinie</w:t>
      </w:r>
      <w:r w:rsidR="00F430A1" w:rsidRPr="0027546C">
        <w:rPr>
          <w:b/>
          <w:sz w:val="24"/>
          <w:szCs w:val="24"/>
        </w:rPr>
        <w:br/>
      </w:r>
      <w:r w:rsidR="0035507C" w:rsidRPr="008C5D02">
        <w:rPr>
          <w:b/>
          <w:sz w:val="24"/>
          <w:szCs w:val="24"/>
        </w:rPr>
        <w:t>na lata 202</w:t>
      </w:r>
      <w:r w:rsidR="00624662" w:rsidRPr="008C5D02">
        <w:rPr>
          <w:b/>
          <w:sz w:val="24"/>
          <w:szCs w:val="24"/>
        </w:rPr>
        <w:t>3</w:t>
      </w:r>
      <w:r w:rsidR="0035507C" w:rsidRPr="008C5D02">
        <w:rPr>
          <w:b/>
          <w:sz w:val="24"/>
          <w:szCs w:val="24"/>
        </w:rPr>
        <w:t xml:space="preserve"> – 202</w:t>
      </w:r>
      <w:r w:rsidR="00624662" w:rsidRPr="008C5D02">
        <w:rPr>
          <w:b/>
          <w:sz w:val="24"/>
          <w:szCs w:val="24"/>
        </w:rPr>
        <w:t>6</w:t>
      </w:r>
    </w:p>
    <w:bookmarkEnd w:id="0"/>
    <w:p w14:paraId="4A2FCA97" w14:textId="1A8B432C" w:rsidR="00F430A1" w:rsidRPr="00F430A1" w:rsidRDefault="00F430A1" w:rsidP="00367593">
      <w:pPr>
        <w:spacing w:before="240" w:line="276" w:lineRule="auto"/>
        <w:jc w:val="both"/>
        <w:rPr>
          <w:b/>
          <w:smallCaps/>
          <w:sz w:val="24"/>
          <w:szCs w:val="24"/>
        </w:rPr>
      </w:pPr>
      <w:r w:rsidRPr="00F3036B">
        <w:rPr>
          <w:spacing w:val="-4"/>
          <w:sz w:val="24"/>
          <w:szCs w:val="24"/>
        </w:rPr>
        <w:t>Na podstawie art. 23 ust. 2 pkt 7 ustawy z dnia 20 lipca 2018 r. Prawo o szkolnictwie wyższym i</w:t>
      </w:r>
      <w:r w:rsidR="0029714D" w:rsidRPr="00F3036B">
        <w:rPr>
          <w:spacing w:val="-4"/>
          <w:sz w:val="24"/>
          <w:szCs w:val="24"/>
        </w:rPr>
        <w:t> </w:t>
      </w:r>
      <w:r w:rsidRPr="00F3036B">
        <w:rPr>
          <w:spacing w:val="-4"/>
          <w:sz w:val="24"/>
          <w:szCs w:val="24"/>
        </w:rPr>
        <w:t xml:space="preserve">nauce </w:t>
      </w:r>
      <w:r w:rsidRPr="00567DAD">
        <w:rPr>
          <w:spacing w:val="-6"/>
          <w:sz w:val="24"/>
          <w:szCs w:val="24"/>
        </w:rPr>
        <w:t>(</w:t>
      </w:r>
      <w:r w:rsidR="00567DAD" w:rsidRPr="00567DAD">
        <w:rPr>
          <w:spacing w:val="-6"/>
          <w:sz w:val="24"/>
          <w:szCs w:val="24"/>
        </w:rPr>
        <w:t xml:space="preserve">tekst jedn. </w:t>
      </w:r>
      <w:r w:rsidRPr="00567DAD">
        <w:rPr>
          <w:spacing w:val="-6"/>
          <w:sz w:val="24"/>
          <w:szCs w:val="24"/>
        </w:rPr>
        <w:t>Dz. U. z 202</w:t>
      </w:r>
      <w:r w:rsidR="00591D39">
        <w:rPr>
          <w:spacing w:val="-6"/>
          <w:sz w:val="24"/>
          <w:szCs w:val="24"/>
        </w:rPr>
        <w:t>3</w:t>
      </w:r>
      <w:r w:rsidRPr="00567DAD">
        <w:rPr>
          <w:spacing w:val="-6"/>
          <w:sz w:val="24"/>
          <w:szCs w:val="24"/>
        </w:rPr>
        <w:t xml:space="preserve"> r. poz. </w:t>
      </w:r>
      <w:r w:rsidR="00591D39">
        <w:rPr>
          <w:spacing w:val="-6"/>
          <w:sz w:val="24"/>
          <w:szCs w:val="24"/>
        </w:rPr>
        <w:t>742</w:t>
      </w:r>
      <w:r w:rsidRPr="00567DAD">
        <w:rPr>
          <w:spacing w:val="-6"/>
          <w:sz w:val="24"/>
          <w:szCs w:val="24"/>
        </w:rPr>
        <w:t>, z późn.</w:t>
      </w:r>
      <w:r w:rsidR="00567DAD" w:rsidRPr="00567DAD">
        <w:rPr>
          <w:spacing w:val="-6"/>
          <w:sz w:val="24"/>
          <w:szCs w:val="24"/>
        </w:rPr>
        <w:t xml:space="preserve"> </w:t>
      </w:r>
      <w:r w:rsidRPr="00567DAD">
        <w:rPr>
          <w:spacing w:val="-6"/>
          <w:sz w:val="24"/>
          <w:szCs w:val="24"/>
        </w:rPr>
        <w:t>zm.) w związku ze Strategią rozwoju Zachodniopomorskiego</w:t>
      </w:r>
      <w:r w:rsidRPr="00F3036B">
        <w:rPr>
          <w:spacing w:val="-4"/>
          <w:sz w:val="24"/>
          <w:szCs w:val="24"/>
        </w:rPr>
        <w:t xml:space="preserve"> Uniwersytetu Technologicznego w Szczecinie na lata 2021 – 2025 (uchwała nr 164 Senatu ZUT z dnia 28 czerwca 2021 r.) zarządza się, co następuje</w:t>
      </w:r>
      <w:r w:rsidRPr="00F430A1">
        <w:rPr>
          <w:sz w:val="24"/>
          <w:szCs w:val="24"/>
        </w:rPr>
        <w:t>:</w:t>
      </w:r>
    </w:p>
    <w:p w14:paraId="267BEA1C" w14:textId="77777777" w:rsidR="00F430A1" w:rsidRPr="0027546C" w:rsidRDefault="00F430A1" w:rsidP="00A04664">
      <w:pPr>
        <w:spacing w:before="240" w:line="276" w:lineRule="auto"/>
        <w:jc w:val="center"/>
        <w:rPr>
          <w:b/>
          <w:bCs/>
          <w:smallCaps/>
          <w:sz w:val="24"/>
          <w:szCs w:val="24"/>
        </w:rPr>
      </w:pPr>
      <w:r w:rsidRPr="0027546C">
        <w:rPr>
          <w:b/>
          <w:bCs/>
          <w:sz w:val="24"/>
          <w:szCs w:val="24"/>
        </w:rPr>
        <w:t>§ 1.</w:t>
      </w:r>
    </w:p>
    <w:p w14:paraId="7AD0F32F" w14:textId="3EFCCF19" w:rsidR="00F430A1" w:rsidRPr="00F430A1" w:rsidRDefault="00F430A1" w:rsidP="00F430A1">
      <w:pPr>
        <w:spacing w:line="276" w:lineRule="auto"/>
        <w:jc w:val="both"/>
        <w:rPr>
          <w:rFonts w:eastAsiaTheme="minorHAnsi"/>
          <w:b/>
          <w:smallCaps/>
          <w:sz w:val="24"/>
          <w:szCs w:val="24"/>
          <w:lang w:eastAsia="en-US"/>
        </w:rPr>
      </w:pPr>
      <w:r w:rsidRPr="00F430A1">
        <w:rPr>
          <w:rFonts w:eastAsiaTheme="minorHAnsi"/>
          <w:sz w:val="24"/>
          <w:szCs w:val="24"/>
          <w:lang w:eastAsia="en-US"/>
        </w:rPr>
        <w:t>Wprowadza się Strategi</w:t>
      </w:r>
      <w:r>
        <w:rPr>
          <w:rFonts w:eastAsiaTheme="minorHAnsi"/>
          <w:sz w:val="24"/>
          <w:szCs w:val="24"/>
          <w:lang w:eastAsia="en-US"/>
        </w:rPr>
        <w:t>ę</w:t>
      </w:r>
      <w:r w:rsidRPr="00F430A1">
        <w:rPr>
          <w:rFonts w:eastAsiaTheme="minorHAnsi"/>
          <w:sz w:val="24"/>
          <w:szCs w:val="24"/>
          <w:lang w:eastAsia="en-US"/>
        </w:rPr>
        <w:t xml:space="preserve"> Zarządzania Zasobami Ludzkimi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F430A1">
        <w:rPr>
          <w:rFonts w:eastAsiaTheme="minorHAnsi"/>
          <w:sz w:val="24"/>
          <w:szCs w:val="24"/>
          <w:lang w:eastAsia="en-US"/>
        </w:rPr>
        <w:t>w Zachodniopomorskim Uniwersytecie Technologicznym w Szczecinie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F430A1">
        <w:rPr>
          <w:rFonts w:eastAsiaTheme="minorHAnsi"/>
          <w:sz w:val="24"/>
          <w:szCs w:val="24"/>
          <w:lang w:eastAsia="en-US"/>
        </w:rPr>
        <w:t>na lata 202</w:t>
      </w:r>
      <w:r w:rsidR="008C5D02">
        <w:rPr>
          <w:rFonts w:eastAsiaTheme="minorHAnsi"/>
          <w:sz w:val="24"/>
          <w:szCs w:val="24"/>
          <w:lang w:eastAsia="en-US"/>
        </w:rPr>
        <w:t>3</w:t>
      </w:r>
      <w:r w:rsidRPr="00F430A1">
        <w:rPr>
          <w:rFonts w:eastAsiaTheme="minorHAnsi"/>
          <w:sz w:val="24"/>
          <w:szCs w:val="24"/>
          <w:lang w:eastAsia="en-US"/>
        </w:rPr>
        <w:t xml:space="preserve"> – 202</w:t>
      </w:r>
      <w:r w:rsidR="008C5D02">
        <w:rPr>
          <w:rFonts w:eastAsiaTheme="minorHAnsi"/>
          <w:sz w:val="24"/>
          <w:szCs w:val="24"/>
          <w:lang w:eastAsia="en-US"/>
        </w:rPr>
        <w:t>6</w:t>
      </w:r>
      <w:r w:rsidR="00A72911">
        <w:rPr>
          <w:rFonts w:eastAsiaTheme="minorHAnsi"/>
          <w:sz w:val="24"/>
          <w:szCs w:val="24"/>
          <w:lang w:eastAsia="en-US"/>
        </w:rPr>
        <w:t>,</w:t>
      </w:r>
      <w:r w:rsidRPr="00F430A1">
        <w:rPr>
          <w:rFonts w:eastAsiaTheme="minorHAnsi"/>
          <w:sz w:val="24"/>
          <w:szCs w:val="24"/>
          <w:lang w:eastAsia="en-US"/>
        </w:rPr>
        <w:t xml:space="preserve"> stanowi</w:t>
      </w:r>
      <w:r w:rsidR="00B7424F">
        <w:rPr>
          <w:rFonts w:eastAsiaTheme="minorHAnsi"/>
          <w:sz w:val="24"/>
          <w:szCs w:val="24"/>
          <w:lang w:eastAsia="en-US"/>
        </w:rPr>
        <w:t>ąc</w:t>
      </w:r>
      <w:r w:rsidR="00AC653B">
        <w:rPr>
          <w:rFonts w:eastAsiaTheme="minorHAnsi"/>
          <w:sz w:val="24"/>
          <w:szCs w:val="24"/>
          <w:lang w:eastAsia="en-US"/>
        </w:rPr>
        <w:t>ą</w:t>
      </w:r>
      <w:r w:rsidRPr="00F430A1">
        <w:rPr>
          <w:rFonts w:eastAsiaTheme="minorHAnsi"/>
          <w:sz w:val="24"/>
          <w:szCs w:val="24"/>
          <w:lang w:eastAsia="en-US"/>
        </w:rPr>
        <w:t xml:space="preserve"> załącznik do zarządzenia. </w:t>
      </w:r>
    </w:p>
    <w:p w14:paraId="3D0E4910" w14:textId="77777777" w:rsidR="00F430A1" w:rsidRPr="0027546C" w:rsidRDefault="00F430A1" w:rsidP="00A04664">
      <w:pPr>
        <w:spacing w:before="240" w:line="276" w:lineRule="auto"/>
        <w:jc w:val="center"/>
        <w:rPr>
          <w:b/>
          <w:bCs/>
          <w:smallCaps/>
          <w:sz w:val="24"/>
          <w:szCs w:val="24"/>
        </w:rPr>
      </w:pPr>
      <w:r w:rsidRPr="0027546C">
        <w:rPr>
          <w:b/>
          <w:bCs/>
          <w:sz w:val="24"/>
          <w:szCs w:val="24"/>
        </w:rPr>
        <w:t>§ 2.</w:t>
      </w:r>
    </w:p>
    <w:p w14:paraId="6815AF5F" w14:textId="77777777" w:rsidR="00F430A1" w:rsidRPr="00F430A1" w:rsidRDefault="00F430A1" w:rsidP="00F430A1">
      <w:pPr>
        <w:tabs>
          <w:tab w:val="left" w:pos="708"/>
          <w:tab w:val="left" w:pos="3544"/>
        </w:tabs>
        <w:spacing w:line="276" w:lineRule="auto"/>
        <w:jc w:val="both"/>
        <w:rPr>
          <w:b/>
          <w:smallCaps/>
          <w:sz w:val="24"/>
          <w:szCs w:val="24"/>
        </w:rPr>
      </w:pPr>
      <w:r w:rsidRPr="00F430A1">
        <w:rPr>
          <w:sz w:val="24"/>
          <w:szCs w:val="24"/>
        </w:rPr>
        <w:t>Zarządzenie wchodzi w życie z dniem podpisania.</w:t>
      </w:r>
    </w:p>
    <w:p w14:paraId="22F5B112" w14:textId="77777777" w:rsidR="00F430A1" w:rsidRPr="0027546C" w:rsidRDefault="00F430A1" w:rsidP="000C7B96">
      <w:pPr>
        <w:spacing w:before="600" w:line="320" w:lineRule="atLeast"/>
        <w:ind w:left="4536"/>
        <w:jc w:val="center"/>
        <w:rPr>
          <w:rFonts w:eastAsiaTheme="minorHAnsi"/>
          <w:b/>
          <w:smallCaps/>
          <w:sz w:val="24"/>
          <w:szCs w:val="24"/>
          <w:lang w:val="de-DE" w:eastAsia="en-US"/>
        </w:rPr>
      </w:pPr>
      <w:r w:rsidRPr="0027546C">
        <w:rPr>
          <w:rFonts w:eastAsiaTheme="minorHAnsi"/>
          <w:sz w:val="24"/>
          <w:szCs w:val="24"/>
          <w:lang w:val="de-DE" w:eastAsia="en-US"/>
        </w:rPr>
        <w:t>Rektor</w:t>
      </w:r>
    </w:p>
    <w:p w14:paraId="4696C60C" w14:textId="77777777" w:rsidR="00F430A1" w:rsidRPr="0027546C" w:rsidRDefault="00F430A1" w:rsidP="000C7B96">
      <w:pPr>
        <w:spacing w:before="600" w:line="320" w:lineRule="atLeast"/>
        <w:ind w:left="4536"/>
        <w:jc w:val="center"/>
        <w:rPr>
          <w:rFonts w:eastAsiaTheme="minorHAnsi"/>
          <w:b/>
          <w:smallCaps/>
          <w:sz w:val="24"/>
          <w:szCs w:val="24"/>
          <w:lang w:val="de-DE" w:eastAsia="en-US"/>
        </w:rPr>
      </w:pPr>
      <w:r w:rsidRPr="0027546C">
        <w:rPr>
          <w:rFonts w:eastAsiaTheme="minorHAnsi"/>
          <w:sz w:val="24"/>
          <w:szCs w:val="24"/>
          <w:lang w:val="de-DE" w:eastAsia="en-US"/>
        </w:rPr>
        <w:t>dr hab. inż. Jacek Wróbel, prof. ZUT</w:t>
      </w:r>
    </w:p>
    <w:p w14:paraId="1D98C6EF" w14:textId="77777777" w:rsidR="004B38EB" w:rsidRPr="0083498E" w:rsidRDefault="00F430A1" w:rsidP="00EA505B">
      <w:pPr>
        <w:spacing w:line="259" w:lineRule="auto"/>
        <w:jc w:val="right"/>
        <w:rPr>
          <w:rFonts w:asciiTheme="minorHAnsi" w:eastAsiaTheme="minorHAnsi" w:hAnsiTheme="minorHAnsi" w:cstheme="minorBidi"/>
          <w:sz w:val="24"/>
          <w:szCs w:val="24"/>
          <w:lang w:val="de-DE" w:eastAsia="en-US"/>
        </w:rPr>
        <w:sectPr w:rsidR="004B38EB" w:rsidRPr="0083498E" w:rsidSect="006108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  <w:r w:rsidRPr="0083498E">
        <w:rPr>
          <w:rFonts w:asciiTheme="minorHAnsi" w:eastAsiaTheme="minorHAnsi" w:hAnsiTheme="minorHAnsi" w:cstheme="minorBidi"/>
          <w:sz w:val="24"/>
          <w:szCs w:val="24"/>
          <w:lang w:val="de-DE" w:eastAsia="en-US"/>
        </w:rPr>
        <w:br w:type="page"/>
      </w:r>
    </w:p>
    <w:p w14:paraId="0B1B561B" w14:textId="7727F117" w:rsidR="008D02A3" w:rsidRPr="00EA505B" w:rsidRDefault="00F430A1" w:rsidP="00EA505B">
      <w:pPr>
        <w:spacing w:line="259" w:lineRule="auto"/>
        <w:jc w:val="right"/>
        <w:rPr>
          <w:rFonts w:eastAsiaTheme="minorHAnsi"/>
          <w:b/>
          <w:smallCaps/>
          <w:lang w:eastAsia="en-US"/>
        </w:rPr>
      </w:pPr>
      <w:r w:rsidRPr="00EA505B">
        <w:rPr>
          <w:rFonts w:eastAsiaTheme="minorHAnsi"/>
          <w:lang w:eastAsia="en-US"/>
        </w:rPr>
        <w:lastRenderedPageBreak/>
        <w:t>Załącznik</w:t>
      </w:r>
      <w:r w:rsidR="00EA505B">
        <w:rPr>
          <w:rFonts w:eastAsiaTheme="minorHAnsi"/>
          <w:lang w:eastAsia="en-US"/>
        </w:rPr>
        <w:br/>
      </w:r>
      <w:r w:rsidRPr="00EA505B">
        <w:rPr>
          <w:rFonts w:eastAsiaTheme="minorHAnsi"/>
          <w:lang w:eastAsia="en-US"/>
        </w:rPr>
        <w:t>do</w:t>
      </w:r>
      <w:r w:rsidR="00EA505B">
        <w:rPr>
          <w:rFonts w:eastAsiaTheme="minorHAnsi"/>
          <w:lang w:eastAsia="en-US"/>
        </w:rPr>
        <w:t xml:space="preserve"> </w:t>
      </w:r>
      <w:r w:rsidRPr="00EA505B">
        <w:rPr>
          <w:rFonts w:eastAsiaTheme="minorHAnsi"/>
          <w:lang w:eastAsia="en-US"/>
        </w:rPr>
        <w:t xml:space="preserve">zarządzenia nr </w:t>
      </w:r>
      <w:r w:rsidR="00695635">
        <w:rPr>
          <w:rFonts w:eastAsiaTheme="minorHAnsi"/>
          <w:lang w:eastAsia="en-US"/>
        </w:rPr>
        <w:t>67</w:t>
      </w:r>
      <w:r w:rsidR="00131A7A">
        <w:rPr>
          <w:rFonts w:eastAsiaTheme="minorHAnsi"/>
          <w:lang w:eastAsia="en-US"/>
        </w:rPr>
        <w:t xml:space="preserve"> </w:t>
      </w:r>
      <w:r w:rsidRPr="00EA505B">
        <w:rPr>
          <w:rFonts w:eastAsiaTheme="minorHAnsi"/>
          <w:lang w:eastAsia="en-US"/>
        </w:rPr>
        <w:t xml:space="preserve">Rektora ZUT z dnia </w:t>
      </w:r>
      <w:r w:rsidR="00695635">
        <w:rPr>
          <w:rFonts w:eastAsiaTheme="minorHAnsi"/>
          <w:lang w:eastAsia="en-US"/>
        </w:rPr>
        <w:t xml:space="preserve">22 czerwca </w:t>
      </w:r>
      <w:r w:rsidR="008C5D02">
        <w:rPr>
          <w:rFonts w:eastAsiaTheme="minorHAnsi"/>
          <w:lang w:eastAsia="en-US"/>
        </w:rPr>
        <w:t xml:space="preserve">2023 r. </w:t>
      </w:r>
    </w:p>
    <w:p w14:paraId="316185A7" w14:textId="0B258826" w:rsidR="00EA505B" w:rsidRPr="00974964" w:rsidRDefault="008D02A3" w:rsidP="00974964">
      <w:pPr>
        <w:spacing w:before="3000" w:line="276" w:lineRule="auto"/>
        <w:ind w:left="-964" w:right="-567"/>
        <w:jc w:val="center"/>
        <w:outlineLvl w:val="0"/>
        <w:rPr>
          <w:rFonts w:eastAsia="MS Mincho"/>
          <w:b/>
          <w:bCs/>
          <w:smallCaps/>
          <w:lang w:eastAsia="en-US"/>
        </w:rPr>
      </w:pPr>
      <w:r w:rsidRPr="00974964">
        <w:rPr>
          <w:rFonts w:eastAsia="MS Mincho"/>
          <w:b/>
          <w:bCs/>
          <w:sz w:val="44"/>
          <w:szCs w:val="44"/>
          <w:lang w:eastAsia="en-US"/>
        </w:rPr>
        <w:t>Strategia</w:t>
      </w:r>
      <w:r w:rsidR="00F73B8C" w:rsidRPr="00974964">
        <w:rPr>
          <w:rFonts w:eastAsia="MS Mincho"/>
          <w:b/>
          <w:bCs/>
          <w:sz w:val="44"/>
          <w:szCs w:val="44"/>
          <w:lang w:eastAsia="en-US"/>
        </w:rPr>
        <w:br/>
      </w:r>
      <w:r w:rsidR="00F73B8C" w:rsidRPr="00974964">
        <w:rPr>
          <w:rFonts w:eastAsia="MS Mincho"/>
          <w:b/>
          <w:bCs/>
          <w:sz w:val="40"/>
          <w:szCs w:val="40"/>
          <w:lang w:eastAsia="en-US"/>
        </w:rPr>
        <w:t>Z</w:t>
      </w:r>
      <w:r w:rsidRPr="00974964">
        <w:rPr>
          <w:rFonts w:eastAsia="MS Mincho"/>
          <w:b/>
          <w:bCs/>
          <w:sz w:val="40"/>
          <w:szCs w:val="40"/>
          <w:lang w:eastAsia="en-US"/>
        </w:rPr>
        <w:t xml:space="preserve">arządzania </w:t>
      </w:r>
      <w:r w:rsidR="00F73B8C" w:rsidRPr="00974964">
        <w:rPr>
          <w:rFonts w:eastAsia="MS Mincho"/>
          <w:b/>
          <w:bCs/>
          <w:sz w:val="40"/>
          <w:szCs w:val="40"/>
          <w:lang w:eastAsia="en-US"/>
        </w:rPr>
        <w:t>Z</w:t>
      </w:r>
      <w:r w:rsidRPr="00974964">
        <w:rPr>
          <w:rFonts w:eastAsia="MS Mincho"/>
          <w:b/>
          <w:bCs/>
          <w:sz w:val="40"/>
          <w:szCs w:val="40"/>
          <w:lang w:eastAsia="en-US"/>
        </w:rPr>
        <w:t xml:space="preserve">asobami </w:t>
      </w:r>
      <w:r w:rsidR="00F73B8C" w:rsidRPr="00974964">
        <w:rPr>
          <w:rFonts w:eastAsia="MS Mincho"/>
          <w:b/>
          <w:bCs/>
          <w:sz w:val="40"/>
          <w:szCs w:val="40"/>
          <w:lang w:eastAsia="en-US"/>
        </w:rPr>
        <w:t>L</w:t>
      </w:r>
      <w:r w:rsidRPr="00974964">
        <w:rPr>
          <w:rFonts w:eastAsia="MS Mincho"/>
          <w:b/>
          <w:bCs/>
          <w:sz w:val="40"/>
          <w:szCs w:val="40"/>
          <w:lang w:eastAsia="en-US"/>
        </w:rPr>
        <w:t>udzkimi</w:t>
      </w:r>
      <w:r w:rsidR="001B17EF" w:rsidRPr="00974964">
        <w:rPr>
          <w:rFonts w:eastAsia="MS Mincho"/>
          <w:b/>
          <w:bCs/>
          <w:sz w:val="40"/>
          <w:szCs w:val="40"/>
          <w:lang w:eastAsia="en-US"/>
        </w:rPr>
        <w:br/>
      </w:r>
      <w:r w:rsidRPr="00995625">
        <w:rPr>
          <w:rFonts w:eastAsia="MS Mincho"/>
          <w:b/>
          <w:bCs/>
          <w:spacing w:val="-4"/>
          <w:sz w:val="36"/>
          <w:szCs w:val="36"/>
          <w:lang w:eastAsia="en-US"/>
        </w:rPr>
        <w:t>w Zachodniopomorskim Uniwersytecie Technologicznym</w:t>
      </w:r>
      <w:r w:rsidR="00974964" w:rsidRPr="00995625">
        <w:rPr>
          <w:rFonts w:eastAsia="MS Mincho"/>
          <w:b/>
          <w:bCs/>
          <w:spacing w:val="-4"/>
          <w:sz w:val="36"/>
          <w:szCs w:val="36"/>
          <w:lang w:eastAsia="en-US"/>
        </w:rPr>
        <w:t xml:space="preserve"> </w:t>
      </w:r>
      <w:r w:rsidRPr="00995625">
        <w:rPr>
          <w:rFonts w:eastAsia="MS Mincho"/>
          <w:b/>
          <w:bCs/>
          <w:spacing w:val="-4"/>
          <w:sz w:val="36"/>
          <w:szCs w:val="36"/>
          <w:lang w:eastAsia="en-US"/>
        </w:rPr>
        <w:t>w Szczecinie</w:t>
      </w:r>
      <w:r w:rsidR="00974964">
        <w:rPr>
          <w:rFonts w:eastAsia="MS Mincho"/>
          <w:b/>
          <w:bCs/>
          <w:sz w:val="36"/>
          <w:szCs w:val="36"/>
          <w:lang w:eastAsia="en-US"/>
        </w:rPr>
        <w:br/>
      </w:r>
      <w:r w:rsidRPr="00974964">
        <w:rPr>
          <w:rFonts w:eastAsia="MS Mincho"/>
          <w:b/>
          <w:bCs/>
          <w:sz w:val="36"/>
          <w:szCs w:val="36"/>
          <w:lang w:eastAsia="en-US"/>
        </w:rPr>
        <w:t>na lata 202</w:t>
      </w:r>
      <w:r w:rsidR="008C5D02">
        <w:rPr>
          <w:rFonts w:eastAsia="MS Mincho"/>
          <w:b/>
          <w:bCs/>
          <w:sz w:val="36"/>
          <w:szCs w:val="36"/>
          <w:lang w:eastAsia="en-US"/>
        </w:rPr>
        <w:t>3</w:t>
      </w:r>
      <w:r w:rsidRPr="00974964">
        <w:rPr>
          <w:rFonts w:eastAsia="MS Mincho"/>
          <w:b/>
          <w:bCs/>
          <w:sz w:val="36"/>
          <w:szCs w:val="36"/>
          <w:lang w:eastAsia="en-US"/>
        </w:rPr>
        <w:t xml:space="preserve"> – 202</w:t>
      </w:r>
      <w:bookmarkStart w:id="2" w:name="_Toc42278670"/>
      <w:r w:rsidR="008C5D02">
        <w:rPr>
          <w:rFonts w:eastAsia="MS Mincho"/>
          <w:b/>
          <w:bCs/>
          <w:sz w:val="36"/>
          <w:szCs w:val="36"/>
          <w:lang w:eastAsia="en-US"/>
        </w:rPr>
        <w:t>6</w:t>
      </w:r>
      <w:r w:rsidR="00EA505B" w:rsidRPr="00974964">
        <w:rPr>
          <w:rFonts w:ascii="Arial" w:eastAsia="MS Mincho" w:hAnsi="Arial" w:cs="Arial"/>
          <w:b/>
          <w:bCs/>
          <w:sz w:val="36"/>
          <w:szCs w:val="36"/>
          <w:lang w:eastAsia="en-US"/>
        </w:rPr>
        <w:br w:type="page"/>
      </w:r>
    </w:p>
    <w:p w14:paraId="1FA1C8ED" w14:textId="1CA5EF03" w:rsidR="00C85D74" w:rsidRPr="00013D32" w:rsidRDefault="00C85D74" w:rsidP="00C85D74">
      <w:pPr>
        <w:spacing w:before="720" w:line="276" w:lineRule="auto"/>
        <w:rPr>
          <w:rFonts w:eastAsia="Calibri"/>
          <w:bCs/>
          <w:smallCaps/>
          <w:sz w:val="12"/>
          <w:szCs w:val="12"/>
          <w:lang w:eastAsia="en-US"/>
        </w:rPr>
      </w:pPr>
    </w:p>
    <w:p w14:paraId="24CF016F" w14:textId="77777777" w:rsidR="00C85D74" w:rsidRPr="00013D32" w:rsidRDefault="00C85D74" w:rsidP="00C85D74">
      <w:pPr>
        <w:spacing w:before="720" w:line="276" w:lineRule="auto"/>
        <w:rPr>
          <w:rFonts w:eastAsia="Calibri"/>
          <w:bCs/>
          <w:smallCaps/>
          <w:sz w:val="12"/>
          <w:szCs w:val="12"/>
          <w:lang w:eastAsia="en-US"/>
        </w:rPr>
      </w:pPr>
    </w:p>
    <w:p w14:paraId="6A7E92B9" w14:textId="02B142DB" w:rsidR="008D02A3" w:rsidRPr="004B38EB" w:rsidRDefault="008D02A3" w:rsidP="00C85D74">
      <w:pPr>
        <w:spacing w:line="276" w:lineRule="auto"/>
        <w:rPr>
          <w:rFonts w:eastAsia="Calibri"/>
          <w:b/>
          <w:smallCaps/>
          <w:sz w:val="28"/>
          <w:szCs w:val="28"/>
          <w:lang w:eastAsia="en-US"/>
        </w:rPr>
      </w:pPr>
      <w:r w:rsidRPr="004B38EB">
        <w:rPr>
          <w:rFonts w:eastAsia="Calibri"/>
          <w:b/>
          <w:sz w:val="28"/>
          <w:szCs w:val="28"/>
          <w:lang w:eastAsia="en-US"/>
        </w:rPr>
        <w:t>Spis treści</w:t>
      </w:r>
    </w:p>
    <w:sdt>
      <w:sdtPr>
        <w:rPr>
          <w:rFonts w:ascii="Times New Roman" w:eastAsia="Times New Roman" w:hAnsi="Times New Roman" w:cs="Times New Roman"/>
          <w:b w:val="0"/>
          <w:smallCaps w:val="0"/>
          <w:noProof/>
          <w:color w:val="auto"/>
          <w:spacing w:val="5"/>
          <w:sz w:val="20"/>
          <w:szCs w:val="20"/>
        </w:rPr>
        <w:id w:val="-1137632642"/>
        <w:docPartObj>
          <w:docPartGallery w:val="Table of Contents"/>
          <w:docPartUnique/>
        </w:docPartObj>
      </w:sdtPr>
      <w:sdtEndPr>
        <w:rPr>
          <w:rFonts w:eastAsia="MS Mincho"/>
          <w:spacing w:val="0"/>
          <w:sz w:val="22"/>
          <w:szCs w:val="22"/>
        </w:rPr>
      </w:sdtEndPr>
      <w:sdtContent>
        <w:p w14:paraId="7C0A4EA3" w14:textId="17CE5FE1" w:rsidR="00B30226" w:rsidRPr="00A04664" w:rsidRDefault="00B30226" w:rsidP="00A04664">
          <w:pPr>
            <w:pStyle w:val="Nagwekspisutreci"/>
            <w:spacing w:before="0"/>
            <w:rPr>
              <w:rFonts w:ascii="Times New Roman" w:hAnsi="Times New Roman" w:cs="Times New Roman"/>
              <w:color w:val="auto"/>
              <w:sz w:val="16"/>
              <w:szCs w:val="16"/>
            </w:rPr>
          </w:pPr>
        </w:p>
        <w:p w14:paraId="023C8808" w14:textId="28FA3C24" w:rsidR="00F41DA9" w:rsidRPr="00974964" w:rsidRDefault="00B30226" w:rsidP="00782E96">
          <w:pPr>
            <w:pStyle w:val="Spistreci1"/>
            <w:rPr>
              <w:rFonts w:eastAsiaTheme="minorEastAsia"/>
            </w:rPr>
          </w:pPr>
          <w:r w:rsidRPr="00A04664">
            <w:rPr>
              <w:bCs/>
            </w:rPr>
            <w:fldChar w:fldCharType="begin"/>
          </w:r>
          <w:r w:rsidRPr="00567DAD">
            <w:rPr>
              <w:bCs/>
            </w:rPr>
            <w:instrText xml:space="preserve"> TOC \o "1-3" \h \z \u </w:instrText>
          </w:r>
          <w:r w:rsidRPr="00A04664">
            <w:rPr>
              <w:bCs/>
            </w:rPr>
            <w:fldChar w:fldCharType="separate"/>
          </w:r>
          <w:hyperlink w:anchor="_Toc108610892" w:history="1">
            <w:r w:rsidR="00F41DA9" w:rsidRPr="004B38EB">
              <w:rPr>
                <w:rStyle w:val="Hipercze"/>
                <w:b/>
                <w:bCs/>
              </w:rPr>
              <w:t>Wprowadzenie</w:t>
            </w:r>
            <w:r w:rsidR="00615668" w:rsidRPr="004B38EB">
              <w:rPr>
                <w:rStyle w:val="Hipercze"/>
                <w:b/>
                <w:bCs/>
              </w:rPr>
              <w:t xml:space="preserve"> </w:t>
            </w:r>
            <w:r w:rsidR="00F41DA9" w:rsidRPr="00974964">
              <w:rPr>
                <w:webHidden/>
              </w:rPr>
              <w:tab/>
            </w:r>
            <w:r w:rsidR="00DE3336" w:rsidRPr="00974964">
              <w:rPr>
                <w:webHidden/>
              </w:rPr>
              <w:t xml:space="preserve"> </w:t>
            </w:r>
            <w:r w:rsidR="00F41DA9" w:rsidRPr="00974964">
              <w:rPr>
                <w:webHidden/>
              </w:rPr>
              <w:fldChar w:fldCharType="begin"/>
            </w:r>
            <w:r w:rsidR="00F41DA9" w:rsidRPr="00974964">
              <w:rPr>
                <w:webHidden/>
              </w:rPr>
              <w:instrText xml:space="preserve"> PAGEREF _Toc108610892 \h </w:instrText>
            </w:r>
            <w:r w:rsidR="00F41DA9" w:rsidRPr="00974964">
              <w:rPr>
                <w:webHidden/>
              </w:rPr>
            </w:r>
            <w:r w:rsidR="00F41DA9" w:rsidRPr="00974964">
              <w:rPr>
                <w:webHidden/>
              </w:rPr>
              <w:fldChar w:fldCharType="separate"/>
            </w:r>
            <w:r w:rsidR="00D26BCA">
              <w:rPr>
                <w:webHidden/>
              </w:rPr>
              <w:t>3</w:t>
            </w:r>
            <w:r w:rsidR="00F41DA9" w:rsidRPr="00974964">
              <w:rPr>
                <w:webHidden/>
              </w:rPr>
              <w:fldChar w:fldCharType="end"/>
            </w:r>
          </w:hyperlink>
        </w:p>
        <w:p w14:paraId="673B4982" w14:textId="280723EB" w:rsidR="00F41DA9" w:rsidRPr="00974964" w:rsidRDefault="0083498E" w:rsidP="00782E96">
          <w:pPr>
            <w:pStyle w:val="Spistreci1"/>
            <w:rPr>
              <w:rFonts w:eastAsiaTheme="minorEastAsia"/>
            </w:rPr>
          </w:pPr>
          <w:hyperlink w:anchor="_Toc108610893" w:history="1">
            <w:r w:rsidR="00F41DA9" w:rsidRPr="00974964">
              <w:rPr>
                <w:rStyle w:val="Hipercze"/>
              </w:rPr>
              <w:t>1.</w:t>
            </w:r>
            <w:r w:rsidR="00F41DA9" w:rsidRPr="00974964">
              <w:rPr>
                <w:rFonts w:eastAsiaTheme="minorEastAsia"/>
              </w:rPr>
              <w:tab/>
            </w:r>
            <w:r w:rsidR="00F41DA9" w:rsidRPr="004B38EB">
              <w:rPr>
                <w:rStyle w:val="Hipercze"/>
                <w:b/>
                <w:bCs/>
              </w:rPr>
              <w:t xml:space="preserve">Misja i wizja Zarządzania Zasobami </w:t>
            </w:r>
            <w:r w:rsidR="00F41DA9" w:rsidRPr="004B38EB">
              <w:rPr>
                <w:rStyle w:val="Hipercze"/>
                <w:b/>
                <w:bCs/>
                <w:lang w:eastAsia="en-US"/>
              </w:rPr>
              <w:t>Ludzkimi</w:t>
            </w:r>
            <w:r w:rsidR="00F41DA9" w:rsidRPr="004B38EB">
              <w:rPr>
                <w:rStyle w:val="Hipercze"/>
                <w:b/>
                <w:bCs/>
              </w:rPr>
              <w:t xml:space="preserve"> w ZUT</w:t>
            </w:r>
            <w:r w:rsidR="00F41DA9" w:rsidRPr="00974964">
              <w:rPr>
                <w:webHidden/>
              </w:rPr>
              <w:tab/>
            </w:r>
            <w:r w:rsidR="00615668" w:rsidRPr="00974964">
              <w:rPr>
                <w:webHidden/>
              </w:rPr>
              <w:t xml:space="preserve"> </w:t>
            </w:r>
            <w:r w:rsidR="00F41DA9" w:rsidRPr="00974964">
              <w:rPr>
                <w:webHidden/>
              </w:rPr>
              <w:fldChar w:fldCharType="begin"/>
            </w:r>
            <w:r w:rsidR="00F41DA9" w:rsidRPr="00974964">
              <w:rPr>
                <w:webHidden/>
              </w:rPr>
              <w:instrText xml:space="preserve"> PAGEREF _Toc108610893 \h </w:instrText>
            </w:r>
            <w:r w:rsidR="00F41DA9" w:rsidRPr="00974964">
              <w:rPr>
                <w:webHidden/>
              </w:rPr>
            </w:r>
            <w:r w:rsidR="00F41DA9" w:rsidRPr="00974964">
              <w:rPr>
                <w:webHidden/>
              </w:rPr>
              <w:fldChar w:fldCharType="separate"/>
            </w:r>
            <w:r w:rsidR="00D26BCA">
              <w:rPr>
                <w:webHidden/>
              </w:rPr>
              <w:t>4</w:t>
            </w:r>
            <w:r w:rsidR="00F41DA9" w:rsidRPr="00974964">
              <w:rPr>
                <w:webHidden/>
              </w:rPr>
              <w:fldChar w:fldCharType="end"/>
            </w:r>
          </w:hyperlink>
        </w:p>
        <w:p w14:paraId="687FFFAE" w14:textId="07D9310D" w:rsidR="00F41DA9" w:rsidRPr="007119DD" w:rsidRDefault="0083498E" w:rsidP="007119DD">
          <w:pPr>
            <w:pStyle w:val="Spistreci2"/>
            <w:rPr>
              <w:rFonts w:eastAsiaTheme="minorEastAsia"/>
            </w:rPr>
          </w:pPr>
          <w:hyperlink w:anchor="_Toc108610894" w:history="1">
            <w:r w:rsidR="00F41DA9" w:rsidRPr="007119DD">
              <w:rPr>
                <w:rStyle w:val="Hipercze"/>
              </w:rPr>
              <w:t xml:space="preserve">1.1 </w:t>
            </w:r>
            <w:r w:rsidR="00F41DA9" w:rsidRPr="007119DD">
              <w:rPr>
                <w:rStyle w:val="Hipercze"/>
              </w:rPr>
              <w:tab/>
              <w:t>Misja HR</w:t>
            </w:r>
            <w:r w:rsidR="00615668" w:rsidRPr="007119DD">
              <w:rPr>
                <w:rStyle w:val="Hipercze"/>
              </w:rPr>
              <w:t xml:space="preserve"> </w:t>
            </w:r>
            <w:r w:rsidR="00F41DA9" w:rsidRPr="007119DD">
              <w:rPr>
                <w:webHidden/>
              </w:rPr>
              <w:tab/>
            </w:r>
            <w:r w:rsidR="00615668" w:rsidRPr="007119DD">
              <w:rPr>
                <w:webHidden/>
              </w:rPr>
              <w:t xml:space="preserve"> </w:t>
            </w:r>
            <w:r w:rsidR="00F41DA9" w:rsidRPr="007119DD">
              <w:rPr>
                <w:webHidden/>
              </w:rPr>
              <w:fldChar w:fldCharType="begin"/>
            </w:r>
            <w:r w:rsidR="00F41DA9" w:rsidRPr="007119DD">
              <w:rPr>
                <w:webHidden/>
              </w:rPr>
              <w:instrText xml:space="preserve"> PAGEREF _Toc108610894 \h </w:instrText>
            </w:r>
            <w:r w:rsidR="00F41DA9" w:rsidRPr="007119DD">
              <w:rPr>
                <w:webHidden/>
              </w:rPr>
            </w:r>
            <w:r w:rsidR="00F41DA9" w:rsidRPr="007119DD">
              <w:rPr>
                <w:webHidden/>
              </w:rPr>
              <w:fldChar w:fldCharType="separate"/>
            </w:r>
            <w:r w:rsidR="00D26BCA" w:rsidRPr="007119DD">
              <w:rPr>
                <w:smallCaps/>
                <w:webHidden/>
              </w:rPr>
              <w:t>4</w:t>
            </w:r>
            <w:r w:rsidR="00F41DA9" w:rsidRPr="007119DD">
              <w:rPr>
                <w:webHidden/>
              </w:rPr>
              <w:fldChar w:fldCharType="end"/>
            </w:r>
          </w:hyperlink>
        </w:p>
        <w:p w14:paraId="1180A5EF" w14:textId="2DD63C2A" w:rsidR="00F41DA9" w:rsidRPr="00974964" w:rsidRDefault="0083498E" w:rsidP="007119DD">
          <w:pPr>
            <w:pStyle w:val="Spistreci2"/>
            <w:rPr>
              <w:rFonts w:eastAsiaTheme="minorEastAsia"/>
            </w:rPr>
          </w:pPr>
          <w:hyperlink w:anchor="_Toc108610895" w:history="1">
            <w:r w:rsidR="00F41DA9" w:rsidRPr="00974964">
              <w:rPr>
                <w:rStyle w:val="Hipercze"/>
              </w:rPr>
              <w:t xml:space="preserve">1.2 </w:t>
            </w:r>
            <w:r w:rsidR="00F41DA9" w:rsidRPr="00974964">
              <w:rPr>
                <w:rStyle w:val="Hipercze"/>
              </w:rPr>
              <w:tab/>
              <w:t>Wizja HR</w:t>
            </w:r>
            <w:r w:rsidR="00615668" w:rsidRPr="00974964">
              <w:rPr>
                <w:rStyle w:val="Hipercze"/>
              </w:rPr>
              <w:t xml:space="preserve"> </w:t>
            </w:r>
            <w:r w:rsidR="00F41DA9" w:rsidRPr="007119DD">
              <w:rPr>
                <w:webHidden/>
              </w:rPr>
              <w:tab/>
            </w:r>
            <w:r w:rsidR="00615668" w:rsidRPr="007119DD">
              <w:rPr>
                <w:webHidden/>
              </w:rPr>
              <w:t xml:space="preserve"> </w:t>
            </w:r>
            <w:r w:rsidR="00F41DA9" w:rsidRPr="007119DD">
              <w:rPr>
                <w:webHidden/>
              </w:rPr>
              <w:fldChar w:fldCharType="begin"/>
            </w:r>
            <w:r w:rsidR="00F41DA9" w:rsidRPr="007119DD">
              <w:rPr>
                <w:webHidden/>
              </w:rPr>
              <w:instrText xml:space="preserve"> PAGEREF _Toc108610895 \h </w:instrText>
            </w:r>
            <w:r w:rsidR="00F41DA9" w:rsidRPr="007119DD">
              <w:rPr>
                <w:webHidden/>
              </w:rPr>
            </w:r>
            <w:r w:rsidR="00F41DA9" w:rsidRPr="007119DD">
              <w:rPr>
                <w:webHidden/>
              </w:rPr>
              <w:fldChar w:fldCharType="separate"/>
            </w:r>
            <w:r w:rsidR="00D26BCA" w:rsidRPr="007119DD">
              <w:rPr>
                <w:smallCaps/>
                <w:webHidden/>
              </w:rPr>
              <w:t>4</w:t>
            </w:r>
            <w:r w:rsidR="00F41DA9" w:rsidRPr="007119DD">
              <w:rPr>
                <w:webHidden/>
              </w:rPr>
              <w:fldChar w:fldCharType="end"/>
            </w:r>
          </w:hyperlink>
        </w:p>
        <w:p w14:paraId="0F6A6EA2" w14:textId="34C1D538" w:rsidR="00F41DA9" w:rsidRPr="00974964" w:rsidRDefault="0083498E" w:rsidP="00782E96">
          <w:pPr>
            <w:pStyle w:val="Spistreci1"/>
            <w:rPr>
              <w:rFonts w:eastAsiaTheme="minorEastAsia"/>
            </w:rPr>
          </w:pPr>
          <w:hyperlink w:anchor="_Toc108610896" w:history="1">
            <w:r w:rsidR="00F41DA9" w:rsidRPr="00974964">
              <w:rPr>
                <w:rStyle w:val="Hipercze"/>
              </w:rPr>
              <w:t>2.</w:t>
            </w:r>
            <w:r w:rsidR="00F41DA9" w:rsidRPr="00974964">
              <w:rPr>
                <w:rFonts w:eastAsiaTheme="minorEastAsia"/>
              </w:rPr>
              <w:tab/>
            </w:r>
            <w:r w:rsidR="00F41DA9" w:rsidRPr="004B38EB">
              <w:rPr>
                <w:rStyle w:val="Hipercze"/>
                <w:b/>
                <w:bCs/>
                <w:lang w:eastAsia="en-US"/>
              </w:rPr>
              <w:t>Przygotowanie</w:t>
            </w:r>
            <w:r w:rsidR="00F41DA9" w:rsidRPr="004B38EB">
              <w:rPr>
                <w:rStyle w:val="Hipercze"/>
                <w:b/>
                <w:bCs/>
              </w:rPr>
              <w:t xml:space="preserve"> </w:t>
            </w:r>
            <w:r w:rsidR="00871F28" w:rsidRPr="004B38EB">
              <w:rPr>
                <w:rStyle w:val="Hipercze"/>
                <w:b/>
                <w:bCs/>
              </w:rPr>
              <w:t>S</w:t>
            </w:r>
            <w:r w:rsidR="00F41DA9" w:rsidRPr="004B38EB">
              <w:rPr>
                <w:rStyle w:val="Hipercze"/>
                <w:b/>
                <w:bCs/>
              </w:rPr>
              <w:t>trategii ZZL</w:t>
            </w:r>
            <w:r w:rsidR="00615668" w:rsidRPr="00974964">
              <w:rPr>
                <w:rStyle w:val="Hipercze"/>
              </w:rPr>
              <w:t xml:space="preserve"> </w:t>
            </w:r>
            <w:r w:rsidR="00F41DA9" w:rsidRPr="00974964">
              <w:rPr>
                <w:webHidden/>
              </w:rPr>
              <w:tab/>
            </w:r>
            <w:r w:rsidR="00615668" w:rsidRPr="00974964">
              <w:rPr>
                <w:webHidden/>
              </w:rPr>
              <w:t xml:space="preserve"> </w:t>
            </w:r>
            <w:r w:rsidR="00F41DA9" w:rsidRPr="00974964">
              <w:rPr>
                <w:webHidden/>
              </w:rPr>
              <w:fldChar w:fldCharType="begin"/>
            </w:r>
            <w:r w:rsidR="00F41DA9" w:rsidRPr="00974964">
              <w:rPr>
                <w:webHidden/>
              </w:rPr>
              <w:instrText xml:space="preserve"> PAGEREF _Toc108610896 \h </w:instrText>
            </w:r>
            <w:r w:rsidR="00F41DA9" w:rsidRPr="00974964">
              <w:rPr>
                <w:webHidden/>
              </w:rPr>
            </w:r>
            <w:r w:rsidR="00F41DA9" w:rsidRPr="00974964">
              <w:rPr>
                <w:webHidden/>
              </w:rPr>
              <w:fldChar w:fldCharType="separate"/>
            </w:r>
            <w:r w:rsidR="00D26BCA">
              <w:rPr>
                <w:webHidden/>
              </w:rPr>
              <w:t>4</w:t>
            </w:r>
            <w:r w:rsidR="00F41DA9" w:rsidRPr="00974964">
              <w:rPr>
                <w:webHidden/>
              </w:rPr>
              <w:fldChar w:fldCharType="end"/>
            </w:r>
          </w:hyperlink>
        </w:p>
        <w:p w14:paraId="01230829" w14:textId="09DB267A" w:rsidR="00F41DA9" w:rsidRPr="007119DD" w:rsidRDefault="0083498E" w:rsidP="007119DD">
          <w:pPr>
            <w:pStyle w:val="Spistreci2"/>
            <w:rPr>
              <w:rFonts w:eastAsiaTheme="minorEastAsia"/>
            </w:rPr>
          </w:pPr>
          <w:hyperlink w:anchor="_Toc108610897" w:history="1">
            <w:r w:rsidR="00F41DA9" w:rsidRPr="007119DD">
              <w:rPr>
                <w:rStyle w:val="Hipercze"/>
              </w:rPr>
              <w:t xml:space="preserve">2.1 </w:t>
            </w:r>
            <w:r w:rsidR="00F41DA9" w:rsidRPr="007119DD">
              <w:rPr>
                <w:rStyle w:val="Hipercze"/>
              </w:rPr>
              <w:tab/>
              <w:t>Akty prawne, dokumenty wewnętrzne i praktyki obowiązujące w ZUT</w:t>
            </w:r>
            <w:r w:rsidR="00615668" w:rsidRPr="007119DD">
              <w:rPr>
                <w:rStyle w:val="Hipercze"/>
              </w:rPr>
              <w:t xml:space="preserve"> </w:t>
            </w:r>
            <w:r w:rsidR="00F41DA9" w:rsidRPr="007119DD">
              <w:rPr>
                <w:webHidden/>
              </w:rPr>
              <w:tab/>
            </w:r>
            <w:r w:rsidR="00615668" w:rsidRPr="007119DD">
              <w:rPr>
                <w:webHidden/>
              </w:rPr>
              <w:t xml:space="preserve"> </w:t>
            </w:r>
            <w:r w:rsidR="00F41DA9" w:rsidRPr="007119DD">
              <w:rPr>
                <w:webHidden/>
              </w:rPr>
              <w:fldChar w:fldCharType="begin"/>
            </w:r>
            <w:r w:rsidR="00F41DA9" w:rsidRPr="007119DD">
              <w:rPr>
                <w:webHidden/>
              </w:rPr>
              <w:instrText xml:space="preserve"> PAGEREF _Toc108610897 \h </w:instrText>
            </w:r>
            <w:r w:rsidR="00F41DA9" w:rsidRPr="007119DD">
              <w:rPr>
                <w:webHidden/>
              </w:rPr>
            </w:r>
            <w:r w:rsidR="00F41DA9" w:rsidRPr="007119DD">
              <w:rPr>
                <w:webHidden/>
              </w:rPr>
              <w:fldChar w:fldCharType="separate"/>
            </w:r>
            <w:r w:rsidR="00D26BCA" w:rsidRPr="007119DD">
              <w:rPr>
                <w:smallCaps/>
                <w:webHidden/>
              </w:rPr>
              <w:t>4</w:t>
            </w:r>
            <w:r w:rsidR="00F41DA9" w:rsidRPr="007119DD">
              <w:rPr>
                <w:webHidden/>
              </w:rPr>
              <w:fldChar w:fldCharType="end"/>
            </w:r>
          </w:hyperlink>
        </w:p>
        <w:p w14:paraId="37FCAF10" w14:textId="6E5AC4F9" w:rsidR="00F41DA9" w:rsidRPr="00974964" w:rsidRDefault="0083498E" w:rsidP="007119DD">
          <w:pPr>
            <w:pStyle w:val="Spistreci2"/>
            <w:rPr>
              <w:rFonts w:eastAsiaTheme="minorEastAsia"/>
            </w:rPr>
          </w:pPr>
          <w:hyperlink w:anchor="_Toc108610898" w:history="1">
            <w:r w:rsidR="00F41DA9" w:rsidRPr="00974964">
              <w:rPr>
                <w:rStyle w:val="Hipercze"/>
              </w:rPr>
              <w:t xml:space="preserve">2.2 </w:t>
            </w:r>
            <w:r w:rsidR="00F41DA9" w:rsidRPr="00974964">
              <w:rPr>
                <w:rStyle w:val="Hipercze"/>
              </w:rPr>
              <w:tab/>
              <w:t>Analiza SWOT</w:t>
            </w:r>
            <w:r w:rsidR="00615668" w:rsidRPr="00974964">
              <w:rPr>
                <w:rStyle w:val="Hipercze"/>
              </w:rPr>
              <w:t xml:space="preserve"> </w:t>
            </w:r>
            <w:r w:rsidR="00F41DA9" w:rsidRPr="007119DD">
              <w:rPr>
                <w:webHidden/>
              </w:rPr>
              <w:tab/>
            </w:r>
            <w:r w:rsidR="00615668" w:rsidRPr="007119DD">
              <w:rPr>
                <w:webHidden/>
              </w:rPr>
              <w:t xml:space="preserve"> </w:t>
            </w:r>
            <w:r w:rsidR="00F41DA9" w:rsidRPr="007119DD">
              <w:rPr>
                <w:webHidden/>
              </w:rPr>
              <w:fldChar w:fldCharType="begin"/>
            </w:r>
            <w:r w:rsidR="00F41DA9" w:rsidRPr="007119DD">
              <w:rPr>
                <w:webHidden/>
              </w:rPr>
              <w:instrText xml:space="preserve"> PAGEREF _Toc108610898 \h </w:instrText>
            </w:r>
            <w:r w:rsidR="00F41DA9" w:rsidRPr="007119DD">
              <w:rPr>
                <w:webHidden/>
              </w:rPr>
            </w:r>
            <w:r w:rsidR="00F41DA9" w:rsidRPr="007119DD">
              <w:rPr>
                <w:webHidden/>
              </w:rPr>
              <w:fldChar w:fldCharType="separate"/>
            </w:r>
            <w:r w:rsidR="00D26BCA" w:rsidRPr="007119DD">
              <w:rPr>
                <w:smallCaps/>
                <w:webHidden/>
              </w:rPr>
              <w:t>4</w:t>
            </w:r>
            <w:r w:rsidR="00F41DA9" w:rsidRPr="007119DD">
              <w:rPr>
                <w:webHidden/>
              </w:rPr>
              <w:fldChar w:fldCharType="end"/>
            </w:r>
          </w:hyperlink>
        </w:p>
        <w:p w14:paraId="73D4CC0E" w14:textId="54DB4075" w:rsidR="00F41DA9" w:rsidRPr="00974964" w:rsidRDefault="0083498E" w:rsidP="00782E96">
          <w:pPr>
            <w:pStyle w:val="Spistreci1"/>
            <w:rPr>
              <w:rFonts w:eastAsiaTheme="minorEastAsia"/>
            </w:rPr>
          </w:pPr>
          <w:hyperlink w:anchor="_Toc108610899" w:history="1">
            <w:r w:rsidR="00F41DA9" w:rsidRPr="00974964">
              <w:rPr>
                <w:rStyle w:val="Hipercze"/>
              </w:rPr>
              <w:t>3.</w:t>
            </w:r>
            <w:r w:rsidR="00F41DA9" w:rsidRPr="00974964">
              <w:rPr>
                <w:rFonts w:eastAsiaTheme="minorEastAsia"/>
              </w:rPr>
              <w:tab/>
            </w:r>
            <w:r w:rsidR="00F41DA9" w:rsidRPr="004B38EB">
              <w:rPr>
                <w:rStyle w:val="Hipercze"/>
                <w:b/>
                <w:bCs/>
              </w:rPr>
              <w:t>Otoczenie wewnętrzne Uczelni</w:t>
            </w:r>
            <w:r w:rsidR="00615668" w:rsidRPr="00974964">
              <w:rPr>
                <w:rStyle w:val="Hipercze"/>
              </w:rPr>
              <w:t xml:space="preserve"> </w:t>
            </w:r>
            <w:r w:rsidR="00F41DA9" w:rsidRPr="00974964">
              <w:rPr>
                <w:webHidden/>
              </w:rPr>
              <w:tab/>
            </w:r>
            <w:r w:rsidR="00615668" w:rsidRPr="00974964">
              <w:rPr>
                <w:webHidden/>
              </w:rPr>
              <w:t xml:space="preserve"> </w:t>
            </w:r>
            <w:r w:rsidR="00F41DA9" w:rsidRPr="00974964">
              <w:rPr>
                <w:webHidden/>
              </w:rPr>
              <w:fldChar w:fldCharType="begin"/>
            </w:r>
            <w:r w:rsidR="00F41DA9" w:rsidRPr="00974964">
              <w:rPr>
                <w:webHidden/>
              </w:rPr>
              <w:instrText xml:space="preserve"> PAGEREF _Toc108610899 \h </w:instrText>
            </w:r>
            <w:r w:rsidR="00F41DA9" w:rsidRPr="00974964">
              <w:rPr>
                <w:webHidden/>
              </w:rPr>
            </w:r>
            <w:r w:rsidR="00F41DA9" w:rsidRPr="00974964">
              <w:rPr>
                <w:webHidden/>
              </w:rPr>
              <w:fldChar w:fldCharType="separate"/>
            </w:r>
            <w:r w:rsidR="00D26BCA">
              <w:rPr>
                <w:webHidden/>
              </w:rPr>
              <w:t>5</w:t>
            </w:r>
            <w:r w:rsidR="00F41DA9" w:rsidRPr="00974964">
              <w:rPr>
                <w:webHidden/>
              </w:rPr>
              <w:fldChar w:fldCharType="end"/>
            </w:r>
          </w:hyperlink>
        </w:p>
        <w:p w14:paraId="45A5392F" w14:textId="35150727" w:rsidR="00F41DA9" w:rsidRPr="007119DD" w:rsidRDefault="0083498E" w:rsidP="007119DD">
          <w:pPr>
            <w:pStyle w:val="Spistreci2"/>
            <w:rPr>
              <w:rStyle w:val="Hipercze"/>
              <w:color w:val="auto"/>
              <w:u w:val="none"/>
            </w:rPr>
          </w:pPr>
          <w:hyperlink w:anchor="_Toc108610900" w:history="1">
            <w:r w:rsidR="00F41DA9" w:rsidRPr="00974964">
              <w:rPr>
                <w:rStyle w:val="Hipercze"/>
                <w:u w:val="none"/>
              </w:rPr>
              <w:t xml:space="preserve">3.1 </w:t>
            </w:r>
            <w:r w:rsidR="00F41DA9" w:rsidRPr="00974964">
              <w:rPr>
                <w:rStyle w:val="Hipercze"/>
                <w:u w:val="none"/>
              </w:rPr>
              <w:tab/>
              <w:t>System zarządzania Uczelnią</w:t>
            </w:r>
            <w:r w:rsidR="00615668" w:rsidRPr="00974964">
              <w:rPr>
                <w:rStyle w:val="Hipercze"/>
                <w:u w:val="none"/>
              </w:rPr>
              <w:t xml:space="preserve"> </w:t>
            </w:r>
            <w:r w:rsidR="00F41DA9" w:rsidRPr="007119DD">
              <w:rPr>
                <w:rStyle w:val="Hipercze"/>
                <w:webHidden/>
                <w:u w:val="none"/>
              </w:rPr>
              <w:tab/>
            </w:r>
            <w:r w:rsidR="00615668" w:rsidRPr="007119DD">
              <w:rPr>
                <w:rStyle w:val="Hipercze"/>
                <w:webHidden/>
                <w:u w:val="none"/>
              </w:rPr>
              <w:t xml:space="preserve"> </w:t>
            </w:r>
            <w:r w:rsidR="00F41DA9" w:rsidRPr="007119DD">
              <w:rPr>
                <w:rStyle w:val="Hipercze"/>
                <w:webHidden/>
                <w:u w:val="none"/>
              </w:rPr>
              <w:fldChar w:fldCharType="begin"/>
            </w:r>
            <w:r w:rsidR="00F41DA9" w:rsidRPr="007119DD">
              <w:rPr>
                <w:rStyle w:val="Hipercze"/>
                <w:webHidden/>
                <w:u w:val="none"/>
              </w:rPr>
              <w:instrText xml:space="preserve"> PAGEREF _Toc108610900 \h </w:instrText>
            </w:r>
            <w:r w:rsidR="00F41DA9" w:rsidRPr="007119DD">
              <w:rPr>
                <w:rStyle w:val="Hipercze"/>
                <w:webHidden/>
                <w:u w:val="none"/>
              </w:rPr>
            </w:r>
            <w:r w:rsidR="00F41DA9" w:rsidRPr="007119DD">
              <w:rPr>
                <w:rStyle w:val="Hipercze"/>
                <w:webHidden/>
                <w:u w:val="none"/>
              </w:rPr>
              <w:fldChar w:fldCharType="separate"/>
            </w:r>
            <w:r w:rsidR="00D26BCA" w:rsidRPr="007119DD">
              <w:rPr>
                <w:rStyle w:val="Hipercze"/>
                <w:smallCaps/>
                <w:webHidden/>
                <w:u w:val="none"/>
              </w:rPr>
              <w:t>5</w:t>
            </w:r>
            <w:r w:rsidR="00F41DA9" w:rsidRPr="007119DD">
              <w:rPr>
                <w:rStyle w:val="Hipercze"/>
                <w:webHidden/>
                <w:u w:val="none"/>
              </w:rPr>
              <w:fldChar w:fldCharType="end"/>
            </w:r>
          </w:hyperlink>
        </w:p>
        <w:p w14:paraId="6E8FA2E7" w14:textId="215C2525" w:rsidR="00F41DA9" w:rsidRPr="00974964" w:rsidRDefault="0083498E" w:rsidP="007119DD">
          <w:pPr>
            <w:pStyle w:val="Spistreci2"/>
            <w:rPr>
              <w:rFonts w:eastAsiaTheme="minorEastAsia"/>
            </w:rPr>
          </w:pPr>
          <w:hyperlink w:anchor="_Toc108610901" w:history="1">
            <w:r w:rsidR="00F41DA9" w:rsidRPr="00974964">
              <w:rPr>
                <w:rStyle w:val="Hipercze"/>
              </w:rPr>
              <w:t>3.2</w:t>
            </w:r>
            <w:r w:rsidR="00F41DA9" w:rsidRPr="00974964">
              <w:rPr>
                <w:rStyle w:val="Hipercze"/>
              </w:rPr>
              <w:tab/>
            </w:r>
            <w:r w:rsidR="00F41DA9" w:rsidRPr="00974964">
              <w:rPr>
                <w:rStyle w:val="Hipercze"/>
                <w:u w:val="none"/>
              </w:rPr>
              <w:t>Dane kadrowe i struktura wiekowa pracowników</w:t>
            </w:r>
            <w:r w:rsidR="00615668" w:rsidRPr="00974964">
              <w:rPr>
                <w:rStyle w:val="Hipercze"/>
                <w:u w:val="none"/>
              </w:rPr>
              <w:t xml:space="preserve"> </w:t>
            </w:r>
            <w:r w:rsidR="00F41DA9" w:rsidRPr="007119DD">
              <w:rPr>
                <w:rStyle w:val="Hipercze"/>
                <w:webHidden/>
                <w:u w:val="none"/>
              </w:rPr>
              <w:tab/>
            </w:r>
            <w:r w:rsidR="00615668" w:rsidRPr="007119DD">
              <w:rPr>
                <w:rStyle w:val="Hipercze"/>
                <w:webHidden/>
                <w:u w:val="none"/>
              </w:rPr>
              <w:t xml:space="preserve"> </w:t>
            </w:r>
            <w:r w:rsidR="00F41DA9" w:rsidRPr="007119DD">
              <w:rPr>
                <w:rStyle w:val="Hipercze"/>
                <w:webHidden/>
              </w:rPr>
              <w:fldChar w:fldCharType="begin"/>
            </w:r>
            <w:r w:rsidR="00F41DA9" w:rsidRPr="007119DD">
              <w:rPr>
                <w:rStyle w:val="Hipercze"/>
                <w:webHidden/>
              </w:rPr>
              <w:instrText xml:space="preserve"> PAGEREF _Toc108610901 \h </w:instrText>
            </w:r>
            <w:r w:rsidR="00F41DA9" w:rsidRPr="007119DD">
              <w:rPr>
                <w:rStyle w:val="Hipercze"/>
                <w:webHidden/>
              </w:rPr>
            </w:r>
            <w:r w:rsidR="00F41DA9" w:rsidRPr="007119DD">
              <w:rPr>
                <w:rStyle w:val="Hipercze"/>
                <w:webHidden/>
              </w:rPr>
              <w:fldChar w:fldCharType="separate"/>
            </w:r>
            <w:r w:rsidR="00D26BCA" w:rsidRPr="007119DD">
              <w:rPr>
                <w:rStyle w:val="Hipercze"/>
                <w:smallCaps/>
                <w:webHidden/>
              </w:rPr>
              <w:t>6</w:t>
            </w:r>
            <w:r w:rsidR="00F41DA9" w:rsidRPr="007119DD">
              <w:rPr>
                <w:rStyle w:val="Hipercze"/>
                <w:webHidden/>
              </w:rPr>
              <w:fldChar w:fldCharType="end"/>
            </w:r>
          </w:hyperlink>
        </w:p>
        <w:p w14:paraId="1769682A" w14:textId="7DAE0501" w:rsidR="00F41DA9" w:rsidRPr="00974964" w:rsidRDefault="0083498E" w:rsidP="00BD6D9C">
          <w:pPr>
            <w:pStyle w:val="Spistreci3"/>
            <w:rPr>
              <w:rFonts w:eastAsiaTheme="minorEastAsia"/>
              <w:noProof/>
            </w:rPr>
          </w:pPr>
          <w:hyperlink w:anchor="_Toc108610902" w:history="1">
            <w:r w:rsidR="00F41DA9" w:rsidRPr="00974964">
              <w:rPr>
                <w:rStyle w:val="Hipercze"/>
                <w:rFonts w:eastAsia="MS Mincho"/>
                <w:bCs/>
                <w:noProof/>
                <w:spacing w:val="-6"/>
                <w:sz w:val="22"/>
                <w:szCs w:val="22"/>
              </w:rPr>
              <w:t>3.2.1 Liczba wszystkich pracowników z podziałem na nauczycieli i niebędących nauczycielami</w:t>
            </w:r>
            <w:r w:rsidR="00615668" w:rsidRPr="00974964">
              <w:rPr>
                <w:rStyle w:val="Hipercze"/>
                <w:rFonts w:eastAsia="MS Mincho"/>
                <w:bCs/>
                <w:noProof/>
                <w:spacing w:val="-6"/>
                <w:sz w:val="22"/>
                <w:szCs w:val="22"/>
              </w:rPr>
              <w:t xml:space="preserve"> </w:t>
            </w:r>
            <w:r w:rsidR="00F41DA9" w:rsidRPr="00974964">
              <w:rPr>
                <w:bCs/>
                <w:noProof/>
                <w:webHidden/>
              </w:rPr>
              <w:tab/>
            </w:r>
            <w:r w:rsidR="00615668" w:rsidRPr="00974964">
              <w:rPr>
                <w:noProof/>
                <w:webHidden/>
              </w:rPr>
              <w:t xml:space="preserve"> </w:t>
            </w:r>
            <w:r w:rsidR="00F41DA9" w:rsidRPr="00974964">
              <w:rPr>
                <w:b/>
                <w:bCs/>
                <w:noProof/>
                <w:webHidden/>
              </w:rPr>
              <w:fldChar w:fldCharType="begin"/>
            </w:r>
            <w:r w:rsidR="00F41DA9" w:rsidRPr="00974964">
              <w:rPr>
                <w:bCs/>
                <w:noProof/>
                <w:webHidden/>
              </w:rPr>
              <w:instrText xml:space="preserve"> PAGEREF _Toc108610902 \h </w:instrText>
            </w:r>
            <w:r w:rsidR="00F41DA9" w:rsidRPr="00974964">
              <w:rPr>
                <w:b/>
                <w:bCs/>
                <w:noProof/>
                <w:webHidden/>
              </w:rPr>
            </w:r>
            <w:r w:rsidR="00F41DA9" w:rsidRPr="00974964">
              <w:rPr>
                <w:b/>
                <w:bCs/>
                <w:noProof/>
                <w:webHidden/>
              </w:rPr>
              <w:fldChar w:fldCharType="separate"/>
            </w:r>
            <w:r w:rsidR="00D26BCA">
              <w:rPr>
                <w:bCs/>
                <w:noProof/>
                <w:webHidden/>
              </w:rPr>
              <w:t>6</w:t>
            </w:r>
            <w:r w:rsidR="00F41DA9" w:rsidRPr="0097496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1CDCAA1" w14:textId="420EC7CF" w:rsidR="00F41DA9" w:rsidRPr="00974964" w:rsidRDefault="0083498E" w:rsidP="00BD6D9C">
          <w:pPr>
            <w:pStyle w:val="Spistreci3"/>
            <w:rPr>
              <w:rFonts w:eastAsiaTheme="minorEastAsia"/>
              <w:noProof/>
            </w:rPr>
          </w:pPr>
          <w:hyperlink w:anchor="_Toc108610903" w:history="1">
            <w:r w:rsidR="00F41DA9" w:rsidRPr="00974964">
              <w:rPr>
                <w:rStyle w:val="Hipercze"/>
                <w:rFonts w:eastAsia="MS Mincho"/>
                <w:bCs/>
                <w:noProof/>
                <w:sz w:val="22"/>
                <w:szCs w:val="22"/>
              </w:rPr>
              <w:t>3.2.2</w:t>
            </w:r>
            <w:r w:rsidR="00567DAD" w:rsidRPr="00974964">
              <w:rPr>
                <w:rStyle w:val="Hipercze"/>
                <w:rFonts w:eastAsia="MS Mincho"/>
                <w:bCs/>
                <w:noProof/>
                <w:sz w:val="22"/>
                <w:szCs w:val="22"/>
              </w:rPr>
              <w:t xml:space="preserve"> </w:t>
            </w:r>
            <w:r w:rsidR="00243DDA" w:rsidRPr="00974964">
              <w:rPr>
                <w:rStyle w:val="Hipercze"/>
                <w:rFonts w:eastAsia="MS Mincho"/>
                <w:bCs/>
                <w:noProof/>
                <w:sz w:val="22"/>
                <w:szCs w:val="22"/>
              </w:rPr>
              <w:t>Udział</w:t>
            </w:r>
            <w:r w:rsidR="00F41DA9" w:rsidRPr="00974964">
              <w:rPr>
                <w:rStyle w:val="Hipercze"/>
                <w:rFonts w:eastAsia="MS Mincho"/>
                <w:bCs/>
                <w:noProof/>
                <w:sz w:val="22"/>
                <w:szCs w:val="22"/>
              </w:rPr>
              <w:t xml:space="preserve"> pracowników w dyscyplinach naukowych</w:t>
            </w:r>
            <w:r w:rsidR="00615668" w:rsidRPr="00974964">
              <w:rPr>
                <w:rStyle w:val="Hipercze"/>
                <w:rFonts w:eastAsia="MS Mincho"/>
                <w:bCs/>
                <w:noProof/>
                <w:sz w:val="22"/>
                <w:szCs w:val="22"/>
              </w:rPr>
              <w:t xml:space="preserve"> </w:t>
            </w:r>
            <w:r w:rsidR="00F41DA9" w:rsidRPr="00974964">
              <w:rPr>
                <w:bCs/>
                <w:noProof/>
                <w:webHidden/>
              </w:rPr>
              <w:tab/>
            </w:r>
            <w:r w:rsidR="00615668" w:rsidRPr="00974964">
              <w:rPr>
                <w:bCs/>
                <w:noProof/>
                <w:webHidden/>
              </w:rPr>
              <w:t xml:space="preserve"> </w:t>
            </w:r>
            <w:r w:rsidR="00F41DA9" w:rsidRPr="00974964">
              <w:rPr>
                <w:b/>
                <w:bCs/>
                <w:noProof/>
                <w:webHidden/>
              </w:rPr>
              <w:fldChar w:fldCharType="begin"/>
            </w:r>
            <w:r w:rsidR="00F41DA9" w:rsidRPr="00974964">
              <w:rPr>
                <w:bCs/>
                <w:noProof/>
                <w:webHidden/>
              </w:rPr>
              <w:instrText xml:space="preserve"> PAGEREF _Toc108610903 \h </w:instrText>
            </w:r>
            <w:r w:rsidR="00F41DA9" w:rsidRPr="00974964">
              <w:rPr>
                <w:b/>
                <w:bCs/>
                <w:noProof/>
                <w:webHidden/>
              </w:rPr>
            </w:r>
            <w:r w:rsidR="00F41DA9" w:rsidRPr="00974964">
              <w:rPr>
                <w:b/>
                <w:bCs/>
                <w:noProof/>
                <w:webHidden/>
              </w:rPr>
              <w:fldChar w:fldCharType="separate"/>
            </w:r>
            <w:r w:rsidR="00D26BCA">
              <w:rPr>
                <w:bCs/>
                <w:noProof/>
                <w:webHidden/>
              </w:rPr>
              <w:t>7</w:t>
            </w:r>
            <w:r w:rsidR="00F41DA9" w:rsidRPr="0097496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EE3653F" w14:textId="3C55B68A" w:rsidR="00F41DA9" w:rsidRPr="00974964" w:rsidRDefault="0083498E" w:rsidP="007119DD">
          <w:pPr>
            <w:pStyle w:val="Spistreci2"/>
            <w:rPr>
              <w:rFonts w:eastAsiaTheme="minorEastAsia"/>
            </w:rPr>
          </w:pPr>
          <w:hyperlink w:anchor="_Toc108610904" w:history="1">
            <w:r w:rsidR="00F41DA9" w:rsidRPr="00974964">
              <w:rPr>
                <w:rStyle w:val="Hipercze"/>
              </w:rPr>
              <w:t>3.3</w:t>
            </w:r>
            <w:r w:rsidR="00595CBE" w:rsidRPr="00974964">
              <w:rPr>
                <w:rStyle w:val="Hipercze"/>
              </w:rPr>
              <w:tab/>
            </w:r>
            <w:r w:rsidR="00F41DA9" w:rsidRPr="00974964">
              <w:rPr>
                <w:rStyle w:val="Hipercze"/>
                <w:u w:val="none"/>
              </w:rPr>
              <w:t>Struktura</w:t>
            </w:r>
            <w:r w:rsidR="00F41DA9" w:rsidRPr="00974964">
              <w:rPr>
                <w:rStyle w:val="Hipercze"/>
              </w:rPr>
              <w:t xml:space="preserve"> organizacyjna Uczelni i wzajemne relacje między pracownikami</w:t>
            </w:r>
            <w:r w:rsidR="00615668" w:rsidRPr="00974964">
              <w:rPr>
                <w:rStyle w:val="Hipercze"/>
              </w:rPr>
              <w:t xml:space="preserve"> </w:t>
            </w:r>
            <w:r w:rsidR="00F41DA9" w:rsidRPr="007119DD">
              <w:rPr>
                <w:webHidden/>
              </w:rPr>
              <w:tab/>
            </w:r>
            <w:r w:rsidR="00615668" w:rsidRPr="007119DD">
              <w:rPr>
                <w:webHidden/>
              </w:rPr>
              <w:t xml:space="preserve"> </w:t>
            </w:r>
            <w:r w:rsidR="00F41DA9" w:rsidRPr="007119DD">
              <w:rPr>
                <w:webHidden/>
              </w:rPr>
              <w:fldChar w:fldCharType="begin"/>
            </w:r>
            <w:r w:rsidR="00F41DA9" w:rsidRPr="007119DD">
              <w:rPr>
                <w:webHidden/>
              </w:rPr>
              <w:instrText xml:space="preserve"> PAGEREF _Toc108610904 \h </w:instrText>
            </w:r>
            <w:r w:rsidR="00F41DA9" w:rsidRPr="007119DD">
              <w:rPr>
                <w:webHidden/>
              </w:rPr>
            </w:r>
            <w:r w:rsidR="00F41DA9" w:rsidRPr="007119DD">
              <w:rPr>
                <w:webHidden/>
              </w:rPr>
              <w:fldChar w:fldCharType="separate"/>
            </w:r>
            <w:r w:rsidR="00D26BCA" w:rsidRPr="007119DD">
              <w:rPr>
                <w:smallCaps/>
                <w:webHidden/>
              </w:rPr>
              <w:t>7</w:t>
            </w:r>
            <w:r w:rsidR="00F41DA9" w:rsidRPr="007119DD">
              <w:rPr>
                <w:webHidden/>
              </w:rPr>
              <w:fldChar w:fldCharType="end"/>
            </w:r>
          </w:hyperlink>
        </w:p>
        <w:p w14:paraId="44AFE4CC" w14:textId="5F3408BA" w:rsidR="00F41DA9" w:rsidRPr="00974964" w:rsidRDefault="0083498E" w:rsidP="007119DD">
          <w:pPr>
            <w:pStyle w:val="Spistreci2"/>
            <w:rPr>
              <w:rFonts w:eastAsiaTheme="minorEastAsia"/>
            </w:rPr>
          </w:pPr>
          <w:hyperlink w:anchor="_Toc108610905" w:history="1">
            <w:r w:rsidR="00F41DA9" w:rsidRPr="00974964">
              <w:rPr>
                <w:rStyle w:val="Hipercze"/>
              </w:rPr>
              <w:t>3.4</w:t>
            </w:r>
            <w:r w:rsidR="00595CBE" w:rsidRPr="00974964">
              <w:rPr>
                <w:rStyle w:val="Hipercze"/>
              </w:rPr>
              <w:tab/>
            </w:r>
            <w:r w:rsidR="00F41DA9" w:rsidRPr="00974964">
              <w:rPr>
                <w:rStyle w:val="Hipercze"/>
              </w:rPr>
              <w:t>Warunki pracy</w:t>
            </w:r>
            <w:r w:rsidR="00882C2F" w:rsidRPr="00974964">
              <w:rPr>
                <w:rStyle w:val="Hipercze"/>
              </w:rPr>
              <w:t xml:space="preserve"> </w:t>
            </w:r>
            <w:r w:rsidR="00F41DA9" w:rsidRPr="007119DD">
              <w:rPr>
                <w:webHidden/>
              </w:rPr>
              <w:tab/>
            </w:r>
            <w:r w:rsidR="00882C2F" w:rsidRPr="007119DD">
              <w:rPr>
                <w:webHidden/>
              </w:rPr>
              <w:t xml:space="preserve"> </w:t>
            </w:r>
            <w:r w:rsidR="00F41DA9" w:rsidRPr="007119DD">
              <w:rPr>
                <w:webHidden/>
              </w:rPr>
              <w:fldChar w:fldCharType="begin"/>
            </w:r>
            <w:r w:rsidR="00F41DA9" w:rsidRPr="007119DD">
              <w:rPr>
                <w:webHidden/>
              </w:rPr>
              <w:instrText xml:space="preserve"> PAGEREF _Toc108610905 \h </w:instrText>
            </w:r>
            <w:r w:rsidR="00F41DA9" w:rsidRPr="007119DD">
              <w:rPr>
                <w:webHidden/>
              </w:rPr>
            </w:r>
            <w:r w:rsidR="00F41DA9" w:rsidRPr="007119DD">
              <w:rPr>
                <w:webHidden/>
              </w:rPr>
              <w:fldChar w:fldCharType="separate"/>
            </w:r>
            <w:r w:rsidR="00D26BCA" w:rsidRPr="007119DD">
              <w:rPr>
                <w:smallCaps/>
                <w:webHidden/>
              </w:rPr>
              <w:t>8</w:t>
            </w:r>
            <w:r w:rsidR="00F41DA9" w:rsidRPr="007119DD">
              <w:rPr>
                <w:webHidden/>
              </w:rPr>
              <w:fldChar w:fldCharType="end"/>
            </w:r>
          </w:hyperlink>
        </w:p>
        <w:p w14:paraId="2AE947D1" w14:textId="25B5AF9A" w:rsidR="00F41DA9" w:rsidRPr="00974964" w:rsidRDefault="00595CBE" w:rsidP="007119DD">
          <w:pPr>
            <w:pStyle w:val="Spistreci2"/>
            <w:rPr>
              <w:rFonts w:eastAsiaTheme="minorEastAsia"/>
            </w:rPr>
          </w:pPr>
          <w:r w:rsidRPr="00974964">
            <w:t>3.5</w:t>
          </w:r>
          <w:r w:rsidRPr="00974964">
            <w:tab/>
          </w:r>
          <w:hyperlink w:anchor="_Toc108610906" w:history="1">
            <w:r w:rsidR="00F41DA9" w:rsidRPr="00974964">
              <w:t>Systemy</w:t>
            </w:r>
            <w:r w:rsidR="00F41DA9" w:rsidRPr="00974964">
              <w:rPr>
                <w:rStyle w:val="Hipercze"/>
              </w:rPr>
              <w:t xml:space="preserve"> informatyczne </w:t>
            </w:r>
            <w:r w:rsidR="00F41DA9" w:rsidRPr="00974964">
              <w:rPr>
                <w:rStyle w:val="Hipercze"/>
                <w:u w:val="none"/>
              </w:rPr>
              <w:t>i ich efektywność</w:t>
            </w:r>
            <w:r w:rsidR="00882C2F" w:rsidRPr="00974964">
              <w:rPr>
                <w:rStyle w:val="Hipercze"/>
                <w:u w:val="none"/>
              </w:rPr>
              <w:t xml:space="preserve"> </w:t>
            </w:r>
            <w:r w:rsidR="00F41DA9" w:rsidRPr="007119DD">
              <w:rPr>
                <w:webHidden/>
              </w:rPr>
              <w:tab/>
            </w:r>
            <w:r w:rsidR="00882C2F" w:rsidRPr="007119DD">
              <w:rPr>
                <w:webHidden/>
              </w:rPr>
              <w:t xml:space="preserve"> </w:t>
            </w:r>
            <w:r w:rsidR="00F41DA9" w:rsidRPr="007119DD">
              <w:rPr>
                <w:webHidden/>
              </w:rPr>
              <w:fldChar w:fldCharType="begin"/>
            </w:r>
            <w:r w:rsidR="00F41DA9" w:rsidRPr="007119DD">
              <w:rPr>
                <w:webHidden/>
              </w:rPr>
              <w:instrText xml:space="preserve"> PAGEREF _Toc108610906 \h </w:instrText>
            </w:r>
            <w:r w:rsidR="00F41DA9" w:rsidRPr="007119DD">
              <w:rPr>
                <w:webHidden/>
              </w:rPr>
            </w:r>
            <w:r w:rsidR="00F41DA9" w:rsidRPr="007119DD">
              <w:rPr>
                <w:webHidden/>
              </w:rPr>
              <w:fldChar w:fldCharType="separate"/>
            </w:r>
            <w:r w:rsidR="00D26BCA" w:rsidRPr="007119DD">
              <w:rPr>
                <w:smallCaps/>
                <w:webHidden/>
              </w:rPr>
              <w:t>8</w:t>
            </w:r>
            <w:r w:rsidR="00F41DA9" w:rsidRPr="007119DD">
              <w:rPr>
                <w:webHidden/>
              </w:rPr>
              <w:fldChar w:fldCharType="end"/>
            </w:r>
          </w:hyperlink>
        </w:p>
        <w:p w14:paraId="5274F15F" w14:textId="1B08D327" w:rsidR="00F41DA9" w:rsidRPr="00567DAD" w:rsidRDefault="0083498E" w:rsidP="00782E96">
          <w:pPr>
            <w:pStyle w:val="Spistreci1"/>
            <w:rPr>
              <w:rFonts w:eastAsiaTheme="minorEastAsia"/>
            </w:rPr>
          </w:pPr>
          <w:hyperlink w:anchor="_Toc108610907" w:history="1">
            <w:r w:rsidR="00F41DA9" w:rsidRPr="00974964">
              <w:rPr>
                <w:rStyle w:val="Hipercze"/>
              </w:rPr>
              <w:t>4.</w:t>
            </w:r>
            <w:r w:rsidR="00F41DA9" w:rsidRPr="00974964">
              <w:rPr>
                <w:rFonts w:eastAsiaTheme="minorEastAsia"/>
              </w:rPr>
              <w:tab/>
            </w:r>
            <w:r w:rsidR="00F41DA9" w:rsidRPr="00974964">
              <w:rPr>
                <w:rStyle w:val="Hipercze"/>
                <w:b/>
                <w:bCs/>
              </w:rPr>
              <w:t>Otoczenie zewnętrzne Uczelni</w:t>
            </w:r>
            <w:r w:rsidR="00882C2F" w:rsidRPr="00974964">
              <w:rPr>
                <w:rStyle w:val="Hipercze"/>
                <w:b/>
                <w:bCs/>
              </w:rPr>
              <w:t xml:space="preserve"> </w:t>
            </w:r>
            <w:r w:rsidR="00F41DA9" w:rsidRPr="00974964">
              <w:rPr>
                <w:webHidden/>
              </w:rPr>
              <w:tab/>
            </w:r>
            <w:r w:rsidR="00882C2F" w:rsidRPr="00974964">
              <w:rPr>
                <w:webHidden/>
              </w:rPr>
              <w:t xml:space="preserve"> </w:t>
            </w:r>
            <w:r w:rsidR="00F41DA9" w:rsidRPr="00974964">
              <w:rPr>
                <w:webHidden/>
              </w:rPr>
              <w:fldChar w:fldCharType="begin"/>
            </w:r>
            <w:r w:rsidR="00F41DA9" w:rsidRPr="00974964">
              <w:rPr>
                <w:webHidden/>
              </w:rPr>
              <w:instrText xml:space="preserve"> PAGEREF _Toc108610907 \h </w:instrText>
            </w:r>
            <w:r w:rsidR="00F41DA9" w:rsidRPr="00974964">
              <w:rPr>
                <w:webHidden/>
              </w:rPr>
            </w:r>
            <w:r w:rsidR="00F41DA9" w:rsidRPr="00974964">
              <w:rPr>
                <w:webHidden/>
              </w:rPr>
              <w:fldChar w:fldCharType="separate"/>
            </w:r>
            <w:r w:rsidR="00D26BCA">
              <w:rPr>
                <w:webHidden/>
              </w:rPr>
              <w:t>8</w:t>
            </w:r>
            <w:r w:rsidR="00F41DA9" w:rsidRPr="00974964">
              <w:rPr>
                <w:webHidden/>
              </w:rPr>
              <w:fldChar w:fldCharType="end"/>
            </w:r>
          </w:hyperlink>
        </w:p>
        <w:p w14:paraId="6B5C982F" w14:textId="5C63D3AC" w:rsidR="00F41DA9" w:rsidRPr="00974964" w:rsidRDefault="0083498E" w:rsidP="007119DD">
          <w:pPr>
            <w:pStyle w:val="Spistreci2"/>
            <w:rPr>
              <w:rStyle w:val="Hipercze"/>
              <w:smallCaps/>
              <w:color w:val="auto"/>
              <w:u w:val="none"/>
            </w:rPr>
          </w:pPr>
          <w:hyperlink w:anchor="_Toc108610908" w:history="1">
            <w:r w:rsidR="00F41DA9" w:rsidRPr="00974964">
              <w:rPr>
                <w:rStyle w:val="Hipercze"/>
                <w:smallCaps/>
                <w:color w:val="auto"/>
                <w:u w:val="none"/>
              </w:rPr>
              <w:t>4.1</w:t>
            </w:r>
            <w:r w:rsidR="00F41DA9" w:rsidRPr="00974964">
              <w:rPr>
                <w:rStyle w:val="Hipercze"/>
                <w:smallCaps/>
                <w:color w:val="auto"/>
                <w:u w:val="none"/>
              </w:rPr>
              <w:tab/>
            </w:r>
            <w:r w:rsidR="00F41DA9" w:rsidRPr="00EE1E97">
              <w:rPr>
                <w:rStyle w:val="Hipercze"/>
                <w:color w:val="auto"/>
                <w:u w:val="none"/>
              </w:rPr>
              <w:t>Elementy otoczenia zewnętrznego</w:t>
            </w:r>
            <w:r w:rsidR="00882C2F" w:rsidRPr="00974964">
              <w:rPr>
                <w:rStyle w:val="Hipercze"/>
                <w:smallCaps/>
                <w:color w:val="auto"/>
                <w:u w:val="none"/>
              </w:rPr>
              <w:t xml:space="preserve"> </w:t>
            </w:r>
            <w:r w:rsidR="00F41DA9" w:rsidRPr="00974964">
              <w:rPr>
                <w:rStyle w:val="Hipercze"/>
                <w:smallCaps/>
                <w:webHidden/>
                <w:color w:val="auto"/>
                <w:u w:val="none"/>
              </w:rPr>
              <w:tab/>
            </w:r>
            <w:r w:rsidR="00882C2F" w:rsidRPr="00974964">
              <w:rPr>
                <w:rStyle w:val="Hipercze"/>
                <w:smallCaps/>
                <w:webHidden/>
                <w:color w:val="auto"/>
                <w:u w:val="none"/>
              </w:rPr>
              <w:t xml:space="preserve"> </w:t>
            </w:r>
            <w:r w:rsidR="00F41DA9" w:rsidRPr="007119DD">
              <w:rPr>
                <w:rStyle w:val="Hipercze"/>
                <w:smallCaps/>
                <w:webHidden/>
                <w:color w:val="auto"/>
                <w:u w:val="none"/>
              </w:rPr>
              <w:fldChar w:fldCharType="begin"/>
            </w:r>
            <w:r w:rsidR="00F41DA9" w:rsidRPr="007119DD">
              <w:rPr>
                <w:rStyle w:val="Hipercze"/>
                <w:smallCaps/>
                <w:webHidden/>
                <w:color w:val="auto"/>
                <w:u w:val="none"/>
              </w:rPr>
              <w:instrText xml:space="preserve"> PAGEREF _Toc108610908 \h </w:instrText>
            </w:r>
            <w:r w:rsidR="00F41DA9" w:rsidRPr="007119DD">
              <w:rPr>
                <w:rStyle w:val="Hipercze"/>
                <w:smallCaps/>
                <w:webHidden/>
                <w:color w:val="auto"/>
                <w:u w:val="none"/>
              </w:rPr>
            </w:r>
            <w:r w:rsidR="00F41DA9" w:rsidRPr="007119DD">
              <w:rPr>
                <w:rStyle w:val="Hipercze"/>
                <w:smallCaps/>
                <w:webHidden/>
                <w:color w:val="auto"/>
                <w:u w:val="none"/>
              </w:rPr>
              <w:fldChar w:fldCharType="separate"/>
            </w:r>
            <w:r w:rsidR="00D26BCA" w:rsidRPr="007119DD">
              <w:rPr>
                <w:rStyle w:val="Hipercze"/>
                <w:smallCaps/>
                <w:webHidden/>
                <w:color w:val="auto"/>
                <w:u w:val="none"/>
              </w:rPr>
              <w:t>8</w:t>
            </w:r>
            <w:r w:rsidR="00F41DA9" w:rsidRPr="007119DD">
              <w:rPr>
                <w:rStyle w:val="Hipercze"/>
                <w:smallCaps/>
                <w:webHidden/>
                <w:color w:val="auto"/>
                <w:u w:val="none"/>
              </w:rPr>
              <w:fldChar w:fldCharType="end"/>
            </w:r>
          </w:hyperlink>
        </w:p>
        <w:p w14:paraId="5A4738A3" w14:textId="6033D3DD" w:rsidR="00F41DA9" w:rsidRPr="00A04664" w:rsidRDefault="0083498E" w:rsidP="007119DD">
          <w:pPr>
            <w:pStyle w:val="Spistreci2"/>
            <w:rPr>
              <w:rStyle w:val="Hipercze"/>
              <w:smallCaps/>
              <w:color w:val="auto"/>
            </w:rPr>
          </w:pPr>
          <w:hyperlink w:anchor="_Toc108610909" w:history="1">
            <w:r w:rsidR="00F41DA9" w:rsidRPr="00974964">
              <w:rPr>
                <w:rStyle w:val="Hipercze"/>
                <w:smallCaps/>
              </w:rPr>
              <w:t xml:space="preserve">4.2 </w:t>
            </w:r>
            <w:r w:rsidR="00F41DA9" w:rsidRPr="00974964">
              <w:rPr>
                <w:rStyle w:val="Hipercze"/>
                <w:smallCaps/>
              </w:rPr>
              <w:tab/>
            </w:r>
            <w:r w:rsidR="00F41DA9" w:rsidRPr="00EE1E97">
              <w:rPr>
                <w:rStyle w:val="Hipercze"/>
              </w:rPr>
              <w:t>Analiza przepływów kadrowych (potrzeb personalnych)</w:t>
            </w:r>
            <w:r w:rsidR="00882C2F" w:rsidRPr="00974964">
              <w:rPr>
                <w:rStyle w:val="Hipercze"/>
                <w:smallCaps/>
              </w:rPr>
              <w:t xml:space="preserve"> </w:t>
            </w:r>
            <w:r w:rsidR="00F41DA9" w:rsidRPr="007119DD">
              <w:rPr>
                <w:rStyle w:val="Hipercze"/>
                <w:smallCaps/>
                <w:webHidden/>
              </w:rPr>
              <w:tab/>
            </w:r>
            <w:r w:rsidR="00882C2F" w:rsidRPr="007119DD">
              <w:rPr>
                <w:rStyle w:val="Hipercze"/>
                <w:smallCaps/>
                <w:webHidden/>
              </w:rPr>
              <w:t xml:space="preserve"> </w:t>
            </w:r>
            <w:r w:rsidR="00F41DA9" w:rsidRPr="007119DD">
              <w:rPr>
                <w:rStyle w:val="Hipercze"/>
                <w:smallCaps/>
                <w:webHidden/>
              </w:rPr>
              <w:fldChar w:fldCharType="begin"/>
            </w:r>
            <w:r w:rsidR="00F41DA9" w:rsidRPr="007119DD">
              <w:rPr>
                <w:rStyle w:val="Hipercze"/>
                <w:smallCaps/>
                <w:webHidden/>
              </w:rPr>
              <w:instrText xml:space="preserve"> PAGEREF _Toc108610909 \h </w:instrText>
            </w:r>
            <w:r w:rsidR="00F41DA9" w:rsidRPr="007119DD">
              <w:rPr>
                <w:rStyle w:val="Hipercze"/>
                <w:smallCaps/>
                <w:webHidden/>
              </w:rPr>
            </w:r>
            <w:r w:rsidR="00F41DA9" w:rsidRPr="007119DD">
              <w:rPr>
                <w:rStyle w:val="Hipercze"/>
                <w:smallCaps/>
                <w:webHidden/>
              </w:rPr>
              <w:fldChar w:fldCharType="separate"/>
            </w:r>
            <w:r w:rsidR="00D26BCA" w:rsidRPr="007119DD">
              <w:rPr>
                <w:rStyle w:val="Hipercze"/>
                <w:smallCaps/>
                <w:webHidden/>
              </w:rPr>
              <w:t>10</w:t>
            </w:r>
            <w:r w:rsidR="00F41DA9" w:rsidRPr="007119DD">
              <w:rPr>
                <w:rStyle w:val="Hipercze"/>
                <w:smallCaps/>
                <w:webHidden/>
              </w:rPr>
              <w:fldChar w:fldCharType="end"/>
            </w:r>
          </w:hyperlink>
        </w:p>
        <w:p w14:paraId="79549EE7" w14:textId="0787CF3B" w:rsidR="00F41DA9" w:rsidRPr="00974964" w:rsidRDefault="0083498E" w:rsidP="00782E96">
          <w:pPr>
            <w:pStyle w:val="Spistreci1"/>
            <w:rPr>
              <w:rFonts w:eastAsiaTheme="minorEastAsia"/>
            </w:rPr>
          </w:pPr>
          <w:hyperlink w:anchor="_Toc108610910" w:history="1">
            <w:r w:rsidR="00F41DA9" w:rsidRPr="00974964">
              <w:rPr>
                <w:rStyle w:val="Hipercze"/>
                <w:smallCaps/>
              </w:rPr>
              <w:t>5.</w:t>
            </w:r>
            <w:r w:rsidR="00F41DA9" w:rsidRPr="00974964">
              <w:rPr>
                <w:rFonts w:eastAsiaTheme="minorEastAsia"/>
              </w:rPr>
              <w:tab/>
            </w:r>
            <w:r w:rsidR="00F41DA9" w:rsidRPr="00974964">
              <w:rPr>
                <w:rStyle w:val="Hipercze"/>
                <w:b/>
              </w:rPr>
              <w:t xml:space="preserve">Cele strategiczne w obszarze Zarządzania </w:t>
            </w:r>
            <w:r w:rsidR="00F41DA9" w:rsidRPr="00974964">
              <w:rPr>
                <w:rStyle w:val="Hipercze"/>
                <w:b/>
                <w:lang w:eastAsia="en-US"/>
              </w:rPr>
              <w:t>Zasobami</w:t>
            </w:r>
            <w:r w:rsidR="00F41DA9" w:rsidRPr="00974964">
              <w:rPr>
                <w:rStyle w:val="Hipercze"/>
                <w:b/>
              </w:rPr>
              <w:t xml:space="preserve"> Ludzkimi</w:t>
            </w:r>
            <w:r w:rsidR="00882C2F" w:rsidRPr="00974964">
              <w:rPr>
                <w:rStyle w:val="Hipercze"/>
                <w:b/>
              </w:rPr>
              <w:t xml:space="preserve"> </w:t>
            </w:r>
            <w:r w:rsidR="00F41DA9" w:rsidRPr="00974964">
              <w:rPr>
                <w:webHidden/>
              </w:rPr>
              <w:tab/>
            </w:r>
            <w:r w:rsidR="00882C2F" w:rsidRPr="00974964">
              <w:rPr>
                <w:webHidden/>
              </w:rPr>
              <w:t xml:space="preserve"> </w:t>
            </w:r>
            <w:r w:rsidR="00F41DA9" w:rsidRPr="00974964">
              <w:rPr>
                <w:webHidden/>
              </w:rPr>
              <w:fldChar w:fldCharType="begin"/>
            </w:r>
            <w:r w:rsidR="00F41DA9" w:rsidRPr="00974964">
              <w:rPr>
                <w:webHidden/>
              </w:rPr>
              <w:instrText xml:space="preserve"> PAGEREF _Toc108610910 \h </w:instrText>
            </w:r>
            <w:r w:rsidR="00F41DA9" w:rsidRPr="00974964">
              <w:rPr>
                <w:webHidden/>
              </w:rPr>
            </w:r>
            <w:r w:rsidR="00F41DA9" w:rsidRPr="00974964">
              <w:rPr>
                <w:webHidden/>
              </w:rPr>
              <w:fldChar w:fldCharType="separate"/>
            </w:r>
            <w:r w:rsidR="00D26BCA">
              <w:rPr>
                <w:webHidden/>
              </w:rPr>
              <w:t>10</w:t>
            </w:r>
            <w:r w:rsidR="00F41DA9" w:rsidRPr="00974964">
              <w:rPr>
                <w:webHidden/>
              </w:rPr>
              <w:fldChar w:fldCharType="end"/>
            </w:r>
          </w:hyperlink>
        </w:p>
        <w:p w14:paraId="3E60EE04" w14:textId="41D9B1FE" w:rsidR="00F41DA9" w:rsidRPr="007119DD" w:rsidRDefault="0083498E" w:rsidP="007119DD">
          <w:pPr>
            <w:pStyle w:val="Spistreci2"/>
            <w:rPr>
              <w:rFonts w:eastAsiaTheme="minorEastAsia"/>
            </w:rPr>
          </w:pPr>
          <w:hyperlink w:anchor="_Toc108610911" w:history="1">
            <w:r w:rsidR="00F41DA9" w:rsidRPr="007119DD">
              <w:rPr>
                <w:rStyle w:val="Hipercze"/>
                <w:smallCaps/>
                <w:spacing w:val="5"/>
              </w:rPr>
              <w:t>5.1</w:t>
            </w:r>
            <w:r w:rsidR="00F41DA9" w:rsidRPr="007119DD">
              <w:rPr>
                <w:rStyle w:val="Hipercze"/>
                <w:smallCaps/>
                <w:spacing w:val="5"/>
              </w:rPr>
              <w:tab/>
            </w:r>
            <w:r w:rsidR="00F41DA9" w:rsidRPr="007119DD">
              <w:rPr>
                <w:rStyle w:val="Hipercze"/>
                <w:spacing w:val="5"/>
              </w:rPr>
              <w:t xml:space="preserve">Obszar – </w:t>
            </w:r>
            <w:r w:rsidR="00F41DA9" w:rsidRPr="007119DD">
              <w:rPr>
                <w:rStyle w:val="Hipercze"/>
                <w:spacing w:val="5"/>
                <w:lang w:eastAsia="en-US"/>
              </w:rPr>
              <w:t>Pozyskiwanie</w:t>
            </w:r>
            <w:r w:rsidR="00F41DA9" w:rsidRPr="007119DD">
              <w:rPr>
                <w:rStyle w:val="Hipercze"/>
                <w:spacing w:val="5"/>
              </w:rPr>
              <w:t xml:space="preserve"> pracowników</w:t>
            </w:r>
            <w:r w:rsidR="00882C2F" w:rsidRPr="007119DD">
              <w:rPr>
                <w:rStyle w:val="Hipercze"/>
                <w:spacing w:val="5"/>
              </w:rPr>
              <w:t xml:space="preserve"> </w:t>
            </w:r>
            <w:r w:rsidR="00F41DA9" w:rsidRPr="007119DD">
              <w:rPr>
                <w:webHidden/>
              </w:rPr>
              <w:tab/>
            </w:r>
            <w:r w:rsidR="00882C2F" w:rsidRPr="007119DD">
              <w:rPr>
                <w:webHidden/>
              </w:rPr>
              <w:t xml:space="preserve"> </w:t>
            </w:r>
            <w:r w:rsidR="00F41DA9" w:rsidRPr="007119DD">
              <w:rPr>
                <w:webHidden/>
              </w:rPr>
              <w:fldChar w:fldCharType="begin"/>
            </w:r>
            <w:r w:rsidR="00F41DA9" w:rsidRPr="007119DD">
              <w:rPr>
                <w:webHidden/>
              </w:rPr>
              <w:instrText xml:space="preserve"> PAGEREF _Toc108610911 \h </w:instrText>
            </w:r>
            <w:r w:rsidR="00F41DA9" w:rsidRPr="007119DD">
              <w:rPr>
                <w:webHidden/>
              </w:rPr>
            </w:r>
            <w:r w:rsidR="00F41DA9" w:rsidRPr="007119DD">
              <w:rPr>
                <w:webHidden/>
              </w:rPr>
              <w:fldChar w:fldCharType="separate"/>
            </w:r>
            <w:r w:rsidR="00D26BCA" w:rsidRPr="007119DD">
              <w:rPr>
                <w:webHidden/>
              </w:rPr>
              <w:t>11</w:t>
            </w:r>
            <w:r w:rsidR="00F41DA9" w:rsidRPr="007119DD">
              <w:rPr>
                <w:webHidden/>
              </w:rPr>
              <w:fldChar w:fldCharType="end"/>
            </w:r>
          </w:hyperlink>
        </w:p>
        <w:p w14:paraId="6E38F726" w14:textId="031C53AC" w:rsidR="00F41DA9" w:rsidRPr="007119DD" w:rsidRDefault="0083498E" w:rsidP="007119DD">
          <w:pPr>
            <w:pStyle w:val="Spistreci2"/>
            <w:rPr>
              <w:rFonts w:eastAsiaTheme="minorEastAsia"/>
            </w:rPr>
          </w:pPr>
          <w:hyperlink w:anchor="_Toc108610915" w:history="1">
            <w:r w:rsidR="00F41DA9" w:rsidRPr="007119DD">
              <w:rPr>
                <w:rStyle w:val="Hipercze"/>
                <w:smallCaps/>
                <w:spacing w:val="5"/>
              </w:rPr>
              <w:t>5.2</w:t>
            </w:r>
            <w:r w:rsidR="00F41DA9" w:rsidRPr="007119DD">
              <w:rPr>
                <w:rStyle w:val="Hipercze"/>
                <w:smallCaps/>
                <w:spacing w:val="5"/>
              </w:rPr>
              <w:tab/>
            </w:r>
            <w:r w:rsidR="00F41DA9" w:rsidRPr="007119DD">
              <w:rPr>
                <w:rStyle w:val="Hipercze"/>
                <w:spacing w:val="5"/>
              </w:rPr>
              <w:t>Obszar – Kształtowanie i rozwój personalny</w:t>
            </w:r>
            <w:r w:rsidR="00882C2F" w:rsidRPr="007119DD">
              <w:rPr>
                <w:rStyle w:val="Hipercze"/>
                <w:smallCaps/>
                <w:spacing w:val="5"/>
              </w:rPr>
              <w:t xml:space="preserve"> </w:t>
            </w:r>
            <w:r w:rsidR="00F41DA9" w:rsidRPr="007119DD">
              <w:rPr>
                <w:webHidden/>
              </w:rPr>
              <w:tab/>
            </w:r>
            <w:r w:rsidR="00882C2F" w:rsidRPr="007119DD">
              <w:rPr>
                <w:webHidden/>
              </w:rPr>
              <w:t xml:space="preserve"> </w:t>
            </w:r>
            <w:r w:rsidR="00F41DA9" w:rsidRPr="007119DD">
              <w:rPr>
                <w:webHidden/>
              </w:rPr>
              <w:fldChar w:fldCharType="begin"/>
            </w:r>
            <w:r w:rsidR="00F41DA9" w:rsidRPr="007119DD">
              <w:rPr>
                <w:webHidden/>
              </w:rPr>
              <w:instrText xml:space="preserve"> PAGEREF _Toc108610915 \h </w:instrText>
            </w:r>
            <w:r w:rsidR="00F41DA9" w:rsidRPr="007119DD">
              <w:rPr>
                <w:webHidden/>
              </w:rPr>
            </w:r>
            <w:r w:rsidR="00F41DA9" w:rsidRPr="007119DD">
              <w:rPr>
                <w:webHidden/>
              </w:rPr>
              <w:fldChar w:fldCharType="separate"/>
            </w:r>
            <w:r w:rsidR="00D26BCA" w:rsidRPr="007119DD">
              <w:rPr>
                <w:webHidden/>
              </w:rPr>
              <w:t>12</w:t>
            </w:r>
            <w:r w:rsidR="00F41DA9" w:rsidRPr="007119DD">
              <w:rPr>
                <w:webHidden/>
              </w:rPr>
              <w:fldChar w:fldCharType="end"/>
            </w:r>
          </w:hyperlink>
        </w:p>
        <w:p w14:paraId="0F891F74" w14:textId="72CBAFE3" w:rsidR="00F41DA9" w:rsidRPr="007119DD" w:rsidRDefault="0083498E" w:rsidP="007119DD">
          <w:pPr>
            <w:pStyle w:val="Spistreci2"/>
            <w:rPr>
              <w:rFonts w:eastAsiaTheme="minorEastAsia"/>
            </w:rPr>
          </w:pPr>
          <w:hyperlink w:anchor="_Toc108610919" w:history="1">
            <w:r w:rsidR="00F41DA9" w:rsidRPr="007119DD">
              <w:rPr>
                <w:rStyle w:val="Hipercze"/>
                <w:smallCaps/>
                <w:spacing w:val="5"/>
              </w:rPr>
              <w:t>5.3</w:t>
            </w:r>
            <w:r w:rsidR="00F41DA9" w:rsidRPr="007119DD">
              <w:rPr>
                <w:rStyle w:val="Hipercze"/>
                <w:smallCaps/>
                <w:spacing w:val="5"/>
              </w:rPr>
              <w:tab/>
            </w:r>
            <w:r w:rsidR="00F41DA9" w:rsidRPr="007119DD">
              <w:rPr>
                <w:rStyle w:val="Hipercze"/>
                <w:spacing w:val="5"/>
              </w:rPr>
              <w:t>Obszar – Systemy wynagradzania i motywowania</w:t>
            </w:r>
            <w:r w:rsidR="00882C2F" w:rsidRPr="007119DD">
              <w:rPr>
                <w:rStyle w:val="Hipercze"/>
                <w:smallCaps/>
                <w:spacing w:val="5"/>
              </w:rPr>
              <w:t xml:space="preserve"> </w:t>
            </w:r>
            <w:r w:rsidR="00F41DA9" w:rsidRPr="007119DD">
              <w:rPr>
                <w:webHidden/>
              </w:rPr>
              <w:tab/>
            </w:r>
            <w:r w:rsidR="00882C2F" w:rsidRPr="007119DD">
              <w:rPr>
                <w:webHidden/>
              </w:rPr>
              <w:t xml:space="preserve"> </w:t>
            </w:r>
            <w:r w:rsidR="00F41DA9" w:rsidRPr="007119DD">
              <w:rPr>
                <w:webHidden/>
              </w:rPr>
              <w:fldChar w:fldCharType="begin"/>
            </w:r>
            <w:r w:rsidR="00F41DA9" w:rsidRPr="007119DD">
              <w:rPr>
                <w:webHidden/>
              </w:rPr>
              <w:instrText xml:space="preserve"> PAGEREF _Toc108610919 \h </w:instrText>
            </w:r>
            <w:r w:rsidR="00F41DA9" w:rsidRPr="007119DD">
              <w:rPr>
                <w:webHidden/>
              </w:rPr>
            </w:r>
            <w:r w:rsidR="00F41DA9" w:rsidRPr="007119DD">
              <w:rPr>
                <w:webHidden/>
              </w:rPr>
              <w:fldChar w:fldCharType="separate"/>
            </w:r>
            <w:r w:rsidR="00D26BCA" w:rsidRPr="007119DD">
              <w:rPr>
                <w:webHidden/>
              </w:rPr>
              <w:t>13</w:t>
            </w:r>
            <w:r w:rsidR="00F41DA9" w:rsidRPr="007119DD">
              <w:rPr>
                <w:webHidden/>
              </w:rPr>
              <w:fldChar w:fldCharType="end"/>
            </w:r>
          </w:hyperlink>
        </w:p>
        <w:p w14:paraId="0698DE62" w14:textId="7CFCD84D" w:rsidR="00416ABD" w:rsidRPr="00A04664" w:rsidRDefault="0083498E" w:rsidP="00782E96">
          <w:pPr>
            <w:pStyle w:val="Spistreci1"/>
            <w:ind w:left="170"/>
            <w:rPr>
              <w:rFonts w:eastAsiaTheme="minorEastAsia"/>
            </w:rPr>
          </w:pPr>
          <w:hyperlink w:anchor="_Toc108610921" w:history="1">
            <w:r w:rsidR="00F41DA9" w:rsidRPr="00A04664">
              <w:rPr>
                <w:rStyle w:val="Hipercze"/>
              </w:rPr>
              <w:t>Załącznik</w:t>
            </w:r>
            <w:r w:rsidR="00567DAD" w:rsidRPr="00A04664">
              <w:rPr>
                <w:rStyle w:val="Hipercze"/>
              </w:rPr>
              <w:t xml:space="preserve"> </w:t>
            </w:r>
            <w:r w:rsidR="00BD6D9C">
              <w:rPr>
                <w:rStyle w:val="Hipercze"/>
              </w:rPr>
              <w:t xml:space="preserve">– </w:t>
            </w:r>
            <w:r w:rsidR="00BD6D9C" w:rsidRPr="00BD6D9C">
              <w:t xml:space="preserve">Szczegółowe dane liczbowe i udziały w poszczególnych grupach pracowniczych </w:t>
            </w:r>
            <w:r w:rsidR="00F41DA9" w:rsidRPr="00BD6D9C">
              <w:rPr>
                <w:webHidden/>
              </w:rPr>
              <w:tab/>
            </w:r>
            <w:r w:rsidR="00882C2F">
              <w:rPr>
                <w:webHidden/>
              </w:rPr>
              <w:t xml:space="preserve"> </w:t>
            </w:r>
            <w:r w:rsidR="00F41DA9" w:rsidRPr="00BD6D9C">
              <w:rPr>
                <w:b/>
                <w:webHidden/>
              </w:rPr>
              <w:fldChar w:fldCharType="begin"/>
            </w:r>
            <w:r w:rsidR="00F41DA9" w:rsidRPr="00BD6D9C">
              <w:rPr>
                <w:webHidden/>
              </w:rPr>
              <w:instrText xml:space="preserve"> PAGEREF _Toc108610921 \h </w:instrText>
            </w:r>
            <w:r w:rsidR="00F41DA9" w:rsidRPr="00BD6D9C">
              <w:rPr>
                <w:b/>
                <w:webHidden/>
              </w:rPr>
            </w:r>
            <w:r w:rsidR="00F41DA9" w:rsidRPr="00BD6D9C">
              <w:rPr>
                <w:b/>
                <w:webHidden/>
              </w:rPr>
              <w:fldChar w:fldCharType="separate"/>
            </w:r>
            <w:r w:rsidR="00D26BCA">
              <w:rPr>
                <w:webHidden/>
              </w:rPr>
              <w:t>14</w:t>
            </w:r>
            <w:r w:rsidR="00F41DA9" w:rsidRPr="00BD6D9C">
              <w:rPr>
                <w:b/>
                <w:webHidden/>
              </w:rPr>
              <w:fldChar w:fldCharType="end"/>
            </w:r>
          </w:hyperlink>
          <w:r w:rsidR="00B30226" w:rsidRPr="00A04664">
            <w:fldChar w:fldCharType="end"/>
          </w:r>
        </w:p>
      </w:sdtContent>
    </w:sdt>
    <w:p w14:paraId="7CDC9A9D" w14:textId="3E929B7D" w:rsidR="00276B86" w:rsidRPr="00B30226" w:rsidRDefault="00276B86" w:rsidP="00567DAD">
      <w:pPr>
        <w:tabs>
          <w:tab w:val="left" w:pos="1440"/>
        </w:tabs>
      </w:pPr>
      <w:r w:rsidRPr="00416ABD"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14:paraId="05511937" w14:textId="7719AD3A" w:rsidR="008D02A3" w:rsidRPr="00995625" w:rsidRDefault="008D02A3" w:rsidP="00D27381">
      <w:pPr>
        <w:spacing w:before="240" w:after="240" w:line="276" w:lineRule="auto"/>
        <w:outlineLvl w:val="0"/>
        <w:rPr>
          <w:rFonts w:eastAsia="MS Mincho"/>
          <w:b/>
          <w:bCs/>
          <w:smallCaps/>
          <w:spacing w:val="5"/>
          <w:sz w:val="28"/>
          <w:szCs w:val="28"/>
        </w:rPr>
      </w:pPr>
      <w:bookmarkStart w:id="3" w:name="_Toc108610892"/>
      <w:r w:rsidRPr="00995625">
        <w:rPr>
          <w:rFonts w:eastAsia="MS Mincho"/>
          <w:b/>
          <w:bCs/>
          <w:spacing w:val="5"/>
          <w:sz w:val="28"/>
          <w:szCs w:val="28"/>
        </w:rPr>
        <w:lastRenderedPageBreak/>
        <w:t>W</w:t>
      </w:r>
      <w:bookmarkEnd w:id="2"/>
      <w:r w:rsidR="00276B86" w:rsidRPr="00995625">
        <w:rPr>
          <w:rFonts w:eastAsia="MS Mincho"/>
          <w:b/>
          <w:bCs/>
          <w:spacing w:val="5"/>
          <w:sz w:val="28"/>
          <w:szCs w:val="28"/>
        </w:rPr>
        <w:t>prowadzenie</w:t>
      </w:r>
      <w:bookmarkEnd w:id="3"/>
    </w:p>
    <w:p w14:paraId="13410BDB" w14:textId="767C5C4B" w:rsidR="008D02A3" w:rsidRPr="007229A5" w:rsidRDefault="008D02A3" w:rsidP="00610849">
      <w:pPr>
        <w:spacing w:line="276" w:lineRule="auto"/>
        <w:jc w:val="both"/>
        <w:rPr>
          <w:rFonts w:eastAsia="MS Mincho"/>
          <w:b/>
          <w:smallCaps/>
          <w:sz w:val="24"/>
          <w:szCs w:val="24"/>
        </w:rPr>
      </w:pPr>
      <w:r w:rsidRPr="000E520B">
        <w:rPr>
          <w:rFonts w:eastAsia="MS Mincho"/>
          <w:sz w:val="24"/>
          <w:szCs w:val="24"/>
        </w:rPr>
        <w:t>Najważniejszym kapitałem Zachodniopomorskiego Uniwersytetu Technologicznego w</w:t>
      </w:r>
      <w:r w:rsidR="00F045A5" w:rsidRPr="000E520B">
        <w:rPr>
          <w:rFonts w:eastAsia="MS Mincho"/>
          <w:sz w:val="24"/>
          <w:szCs w:val="24"/>
        </w:rPr>
        <w:t> </w:t>
      </w:r>
      <w:r w:rsidRPr="000E520B">
        <w:rPr>
          <w:rFonts w:eastAsia="MS Mincho"/>
          <w:sz w:val="24"/>
          <w:szCs w:val="24"/>
        </w:rPr>
        <w:t>Szczecinie są jego pracownicy. To oni tworzą Uczelnię i to od nich w głównej mierze zależy przyszłość i</w:t>
      </w:r>
      <w:r w:rsidR="000E520B" w:rsidRPr="000E520B">
        <w:rPr>
          <w:rFonts w:eastAsia="MS Mincho"/>
          <w:sz w:val="24"/>
          <w:szCs w:val="24"/>
        </w:rPr>
        <w:t> </w:t>
      </w:r>
      <w:r w:rsidRPr="000E520B">
        <w:rPr>
          <w:rFonts w:eastAsia="MS Mincho"/>
          <w:sz w:val="24"/>
          <w:szCs w:val="24"/>
        </w:rPr>
        <w:t xml:space="preserve">powodzenie wszystkich </w:t>
      </w:r>
      <w:r w:rsidR="00B55995" w:rsidRPr="000E520B">
        <w:rPr>
          <w:rFonts w:eastAsia="MS Mincho"/>
          <w:sz w:val="24"/>
          <w:szCs w:val="24"/>
        </w:rPr>
        <w:t xml:space="preserve">podejmowanych </w:t>
      </w:r>
      <w:r w:rsidRPr="000E520B">
        <w:rPr>
          <w:rFonts w:eastAsia="MS Mincho"/>
          <w:sz w:val="24"/>
          <w:szCs w:val="24"/>
        </w:rPr>
        <w:t xml:space="preserve">działań </w:t>
      </w:r>
      <w:r w:rsidRPr="007229A5">
        <w:rPr>
          <w:rFonts w:eastAsia="MS Mincho"/>
          <w:sz w:val="24"/>
          <w:szCs w:val="24"/>
        </w:rPr>
        <w:t>przez władze rektorskie i inne organy statutowe.</w:t>
      </w:r>
    </w:p>
    <w:p w14:paraId="41707EDD" w14:textId="10E08215" w:rsidR="008D02A3" w:rsidRPr="000E520B" w:rsidRDefault="008D02A3" w:rsidP="00610849">
      <w:pPr>
        <w:spacing w:after="200" w:line="276" w:lineRule="auto"/>
        <w:jc w:val="both"/>
        <w:rPr>
          <w:rFonts w:eastAsia="MS Mincho"/>
          <w:b/>
          <w:smallCaps/>
          <w:sz w:val="24"/>
          <w:szCs w:val="24"/>
          <w:lang w:eastAsia="en-US"/>
        </w:rPr>
      </w:pPr>
      <w:r w:rsidRPr="000E520B">
        <w:rPr>
          <w:rFonts w:eastAsia="MS Mincho"/>
          <w:sz w:val="24"/>
          <w:szCs w:val="24"/>
        </w:rPr>
        <w:t>Strategia Zarządzania Zasobami Ludzkimi (ZZL) w ZUT jest opisem wyzwań w obszarze polityki personalnej stojących przed Uczelnią w perspektywie lat 202</w:t>
      </w:r>
      <w:r w:rsidR="008C5D02">
        <w:rPr>
          <w:rFonts w:eastAsia="MS Mincho"/>
          <w:sz w:val="24"/>
          <w:szCs w:val="24"/>
        </w:rPr>
        <w:t>3</w:t>
      </w:r>
      <w:r w:rsidR="000E520B">
        <w:rPr>
          <w:rFonts w:eastAsia="MS Mincho"/>
          <w:sz w:val="24"/>
          <w:szCs w:val="24"/>
        </w:rPr>
        <w:t> – </w:t>
      </w:r>
      <w:r w:rsidRPr="000E520B">
        <w:rPr>
          <w:rFonts w:eastAsia="MS Mincho"/>
          <w:sz w:val="24"/>
          <w:szCs w:val="24"/>
        </w:rPr>
        <w:t>202</w:t>
      </w:r>
      <w:r w:rsidR="008C5D02">
        <w:rPr>
          <w:rFonts w:eastAsia="MS Mincho"/>
          <w:sz w:val="24"/>
          <w:szCs w:val="24"/>
        </w:rPr>
        <w:t>6</w:t>
      </w:r>
      <w:r w:rsidRPr="000E520B">
        <w:rPr>
          <w:rFonts w:eastAsia="MS Mincho"/>
          <w:sz w:val="24"/>
          <w:szCs w:val="24"/>
        </w:rPr>
        <w:t>. Kluczowe pytanie, na które próbuje odpowiedzieć niniejsze opracowanie, to jakie decyzje w obszarze HR (ang. Human</w:t>
      </w:r>
      <w:r w:rsidRPr="000E520B">
        <w:rPr>
          <w:rFonts w:eastAsia="MS Mincho"/>
          <w:i/>
          <w:sz w:val="24"/>
          <w:szCs w:val="24"/>
          <w:lang w:eastAsia="en-US"/>
        </w:rPr>
        <w:t xml:space="preserve"> </w:t>
      </w:r>
      <w:r w:rsidRPr="006E3997">
        <w:rPr>
          <w:rFonts w:eastAsia="MS Mincho"/>
          <w:iCs/>
          <w:sz w:val="24"/>
          <w:szCs w:val="24"/>
          <w:lang w:eastAsia="en-US"/>
        </w:rPr>
        <w:t>Resources</w:t>
      </w:r>
      <w:r w:rsidRPr="000E520B">
        <w:rPr>
          <w:rFonts w:eastAsia="MS Mincho"/>
          <w:sz w:val="24"/>
          <w:szCs w:val="24"/>
          <w:lang w:eastAsia="en-US"/>
        </w:rPr>
        <w:t>) należy podjąć, by zrealizować bieżące i</w:t>
      </w:r>
      <w:r w:rsidR="000E520B">
        <w:rPr>
          <w:rFonts w:eastAsia="MS Mincho"/>
          <w:sz w:val="24"/>
          <w:szCs w:val="24"/>
          <w:lang w:eastAsia="en-US"/>
        </w:rPr>
        <w:t xml:space="preserve"> </w:t>
      </w:r>
      <w:r w:rsidRPr="000E520B">
        <w:rPr>
          <w:rFonts w:eastAsia="MS Mincho"/>
          <w:sz w:val="24"/>
          <w:szCs w:val="24"/>
          <w:lang w:eastAsia="en-US"/>
        </w:rPr>
        <w:t xml:space="preserve">dalekosiężne plany ZUT? Jednocześnie, </w:t>
      </w:r>
      <w:r w:rsidRPr="006D56F8">
        <w:rPr>
          <w:rFonts w:eastAsia="MS Mincho"/>
          <w:sz w:val="24"/>
          <w:szCs w:val="24"/>
          <w:lang w:eastAsia="en-US"/>
        </w:rPr>
        <w:t>wskazanie najważniejszych elementów polityki zatrudniania i rozwoju pracowników w Uczelni, a</w:t>
      </w:r>
      <w:r w:rsidR="000E520B" w:rsidRPr="006D56F8">
        <w:rPr>
          <w:rFonts w:eastAsia="MS Mincho"/>
          <w:sz w:val="24"/>
          <w:szCs w:val="24"/>
          <w:lang w:eastAsia="en-US"/>
        </w:rPr>
        <w:t> </w:t>
      </w:r>
      <w:r w:rsidRPr="006D56F8">
        <w:rPr>
          <w:rFonts w:eastAsia="MS Mincho"/>
          <w:sz w:val="24"/>
          <w:szCs w:val="24"/>
          <w:lang w:eastAsia="en-US"/>
        </w:rPr>
        <w:t xml:space="preserve">także tych czynników, które wpływają na wzajemne relacje między władzami </w:t>
      </w:r>
      <w:r w:rsidR="000E520B" w:rsidRPr="006D56F8">
        <w:rPr>
          <w:rFonts w:eastAsia="MS Mincho"/>
          <w:sz w:val="24"/>
          <w:szCs w:val="24"/>
          <w:lang w:eastAsia="en-US"/>
        </w:rPr>
        <w:t>r</w:t>
      </w:r>
      <w:r w:rsidRPr="006D56F8">
        <w:rPr>
          <w:rFonts w:eastAsia="MS Mincho"/>
          <w:sz w:val="24"/>
          <w:szCs w:val="24"/>
          <w:lang w:eastAsia="en-US"/>
        </w:rPr>
        <w:t xml:space="preserve">ektorskimi a pracownikami, </w:t>
      </w:r>
      <w:r w:rsidR="000E520B" w:rsidRPr="006B4C2C">
        <w:rPr>
          <w:rFonts w:eastAsia="MS Mincho"/>
          <w:sz w:val="24"/>
          <w:szCs w:val="24"/>
          <w:lang w:eastAsia="en-US"/>
        </w:rPr>
        <w:t xml:space="preserve">co </w:t>
      </w:r>
      <w:r w:rsidRPr="006D56F8">
        <w:rPr>
          <w:rFonts w:eastAsia="MS Mincho"/>
          <w:sz w:val="24"/>
          <w:szCs w:val="24"/>
          <w:lang w:eastAsia="en-US"/>
        </w:rPr>
        <w:t>pozwoli na wkomponowanie Strategii ZZL w</w:t>
      </w:r>
      <w:r w:rsidR="00F045A5" w:rsidRPr="006D56F8">
        <w:rPr>
          <w:rFonts w:eastAsia="MS Mincho"/>
          <w:sz w:val="24"/>
          <w:szCs w:val="24"/>
          <w:lang w:eastAsia="en-US"/>
        </w:rPr>
        <w:t> </w:t>
      </w:r>
      <w:r w:rsidRPr="006D56F8">
        <w:rPr>
          <w:rFonts w:eastAsia="MS Mincho"/>
          <w:sz w:val="24"/>
          <w:szCs w:val="24"/>
          <w:lang w:eastAsia="en-US"/>
        </w:rPr>
        <w:t>Strategi</w:t>
      </w:r>
      <w:r w:rsidR="00B55995">
        <w:rPr>
          <w:rFonts w:eastAsia="MS Mincho"/>
          <w:sz w:val="24"/>
          <w:szCs w:val="24"/>
          <w:lang w:eastAsia="en-US"/>
        </w:rPr>
        <w:t>ę</w:t>
      </w:r>
      <w:r w:rsidRPr="006D56F8">
        <w:rPr>
          <w:rFonts w:eastAsia="MS Mincho"/>
          <w:sz w:val="24"/>
          <w:szCs w:val="24"/>
          <w:lang w:eastAsia="en-US"/>
        </w:rPr>
        <w:t xml:space="preserve"> Rozwoju Uczelni.</w:t>
      </w:r>
      <w:r w:rsidRPr="000E520B">
        <w:rPr>
          <w:rFonts w:eastAsia="MS Mincho"/>
          <w:sz w:val="24"/>
          <w:szCs w:val="24"/>
          <w:lang w:eastAsia="en-US"/>
        </w:rPr>
        <w:t xml:space="preserve"> Dodatkowo</w:t>
      </w:r>
      <w:r w:rsidR="004807B3" w:rsidRPr="000E520B">
        <w:rPr>
          <w:rFonts w:eastAsia="MS Mincho"/>
          <w:sz w:val="24"/>
          <w:szCs w:val="24"/>
          <w:lang w:eastAsia="en-US"/>
        </w:rPr>
        <w:t>,</w:t>
      </w:r>
      <w:r w:rsidRPr="000E520B">
        <w:rPr>
          <w:rFonts w:eastAsia="MS Mincho"/>
          <w:sz w:val="24"/>
          <w:szCs w:val="24"/>
          <w:lang w:eastAsia="en-US"/>
        </w:rPr>
        <w:t xml:space="preserve"> opracowana strategia wskazuje na zagrożenia, mogące w znacznym stopniu wpływać na różne obszary funkcjonowania Uniwersytetu.</w:t>
      </w:r>
    </w:p>
    <w:p w14:paraId="13BFC7DE" w14:textId="77777777" w:rsidR="008D02A3" w:rsidRPr="008D02A3" w:rsidRDefault="008D02A3" w:rsidP="008D02A3">
      <w:pPr>
        <w:spacing w:after="200" w:line="276" w:lineRule="auto"/>
        <w:jc w:val="both"/>
        <w:rPr>
          <w:rFonts w:ascii="Arial" w:eastAsia="MS Mincho" w:hAnsi="Arial" w:cs="Arial"/>
          <w:b/>
          <w:smallCaps/>
          <w:sz w:val="24"/>
          <w:szCs w:val="24"/>
        </w:rPr>
      </w:pPr>
      <w:r w:rsidRPr="008D02A3">
        <w:rPr>
          <w:rFonts w:ascii="Arial" w:eastAsia="MS Mincho" w:hAnsi="Arial" w:cs="Arial"/>
          <w:b/>
          <w:smallCaps/>
          <w:noProof/>
          <w:sz w:val="24"/>
          <w:szCs w:val="24"/>
        </w:rPr>
        <w:drawing>
          <wp:inline distT="0" distB="0" distL="0" distR="0" wp14:anchorId="5D94E8BD" wp14:editId="34B17D6B">
            <wp:extent cx="5760720" cy="142494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3F63527C" w14:textId="1BED97EB" w:rsidR="008D02A3" w:rsidRPr="001F16A7" w:rsidRDefault="008D02A3" w:rsidP="00690D79">
      <w:pPr>
        <w:spacing w:line="276" w:lineRule="auto"/>
        <w:jc w:val="both"/>
        <w:rPr>
          <w:rFonts w:eastAsia="MS Mincho"/>
          <w:b/>
          <w:smallCaps/>
          <w:sz w:val="24"/>
          <w:szCs w:val="24"/>
        </w:rPr>
      </w:pPr>
      <w:r w:rsidRPr="001F16A7">
        <w:rPr>
          <w:rFonts w:eastAsia="MS Mincho"/>
          <w:sz w:val="24"/>
          <w:szCs w:val="24"/>
        </w:rPr>
        <w:t xml:space="preserve">Celem Strategii ZZL jest budowa potencjału kadrowego Uczelni oraz taka jego organizacja personalna, by można było maksymalizować efektywność jej funkcjonowania oraz racjonalnie zarządzać </w:t>
      </w:r>
      <w:r w:rsidRPr="007229A5">
        <w:rPr>
          <w:rFonts w:eastAsia="MS Mincho"/>
          <w:sz w:val="24"/>
          <w:szCs w:val="24"/>
        </w:rPr>
        <w:t>zasobami ludzkimi</w:t>
      </w:r>
      <w:r w:rsidRPr="001F16A7">
        <w:rPr>
          <w:rFonts w:eastAsia="MS Mincho"/>
          <w:sz w:val="24"/>
          <w:szCs w:val="24"/>
        </w:rPr>
        <w:t>. Działania te mają kształtować pracowników o</w:t>
      </w:r>
      <w:r w:rsidR="00F045A5" w:rsidRPr="001F16A7">
        <w:rPr>
          <w:rFonts w:eastAsia="MS Mincho"/>
          <w:sz w:val="24"/>
          <w:szCs w:val="24"/>
        </w:rPr>
        <w:t> </w:t>
      </w:r>
      <w:r w:rsidRPr="001F16A7">
        <w:rPr>
          <w:rFonts w:eastAsia="MS Mincho"/>
          <w:sz w:val="24"/>
          <w:szCs w:val="24"/>
        </w:rPr>
        <w:t>odpowiednich kwalifikacjach i umiejętnościach, zaangażowanych w realizację celów Uczelni i dopasowanych do jej potrzeb.</w:t>
      </w:r>
    </w:p>
    <w:p w14:paraId="606039C9" w14:textId="77777777" w:rsidR="008D02A3" w:rsidRPr="001F16A7" w:rsidRDefault="008D02A3" w:rsidP="00276B86">
      <w:pPr>
        <w:spacing w:after="200" w:line="276" w:lineRule="auto"/>
        <w:contextualSpacing/>
        <w:jc w:val="both"/>
        <w:rPr>
          <w:rFonts w:eastAsia="MS Mincho"/>
          <w:b/>
          <w:smallCaps/>
          <w:sz w:val="24"/>
          <w:szCs w:val="24"/>
        </w:rPr>
      </w:pPr>
      <w:r w:rsidRPr="001F16A7">
        <w:rPr>
          <w:rFonts w:eastAsia="MS Mincho"/>
          <w:sz w:val="24"/>
          <w:szCs w:val="24"/>
          <w:lang w:eastAsia="en-US"/>
        </w:rPr>
        <w:t xml:space="preserve">Szczegółowe cele obejmować będą następujące działania: </w:t>
      </w:r>
    </w:p>
    <w:p w14:paraId="6695AC95" w14:textId="77777777" w:rsidR="008D02A3" w:rsidRPr="00591D39" w:rsidRDefault="008D02A3" w:rsidP="00EE6DF6">
      <w:pPr>
        <w:numPr>
          <w:ilvl w:val="1"/>
          <w:numId w:val="8"/>
        </w:numPr>
        <w:spacing w:after="200" w:line="276" w:lineRule="auto"/>
        <w:ind w:left="340" w:hanging="340"/>
        <w:contextualSpacing/>
        <w:jc w:val="both"/>
        <w:rPr>
          <w:rFonts w:eastAsia="MS Mincho"/>
          <w:smallCaps/>
          <w:sz w:val="24"/>
          <w:szCs w:val="24"/>
        </w:rPr>
      </w:pPr>
      <w:r w:rsidRPr="00591D39">
        <w:rPr>
          <w:rFonts w:eastAsia="MS Mincho"/>
          <w:sz w:val="24"/>
          <w:szCs w:val="24"/>
          <w:lang w:eastAsia="en-US"/>
        </w:rPr>
        <w:t>dopasowanie struktury i wielkości zatrudnienia do efektywnej realizacji zadań Uczelni,</w:t>
      </w:r>
    </w:p>
    <w:p w14:paraId="170AC4CC" w14:textId="4FCEA750" w:rsidR="008D02A3" w:rsidRPr="00591D39" w:rsidRDefault="008D02A3" w:rsidP="00EE6DF6">
      <w:pPr>
        <w:numPr>
          <w:ilvl w:val="1"/>
          <w:numId w:val="8"/>
        </w:numPr>
        <w:spacing w:after="200" w:line="276" w:lineRule="auto"/>
        <w:ind w:left="340" w:hanging="340"/>
        <w:contextualSpacing/>
        <w:jc w:val="both"/>
        <w:rPr>
          <w:rFonts w:eastAsia="MS Mincho"/>
          <w:smallCaps/>
          <w:sz w:val="24"/>
          <w:szCs w:val="24"/>
        </w:rPr>
      </w:pPr>
      <w:r w:rsidRPr="00591D39">
        <w:rPr>
          <w:rFonts w:eastAsia="MS Mincho"/>
          <w:sz w:val="24"/>
          <w:szCs w:val="24"/>
          <w:lang w:eastAsia="en-US"/>
        </w:rPr>
        <w:t>optymalizacj</w:t>
      </w:r>
      <w:r w:rsidR="00B55995" w:rsidRPr="00591D39">
        <w:rPr>
          <w:rFonts w:eastAsia="MS Mincho"/>
          <w:sz w:val="24"/>
          <w:szCs w:val="24"/>
          <w:lang w:eastAsia="en-US"/>
        </w:rPr>
        <w:t>ę</w:t>
      </w:r>
      <w:r w:rsidRPr="00591D39">
        <w:rPr>
          <w:rFonts w:eastAsia="MS Mincho"/>
          <w:sz w:val="24"/>
          <w:szCs w:val="24"/>
          <w:lang w:eastAsia="en-US"/>
        </w:rPr>
        <w:t xml:space="preserve"> doboru kadry, szczególnie w procesie rekrutacji, pod względem kwalifikacji</w:t>
      </w:r>
      <w:r w:rsidR="00871F28" w:rsidRPr="00591D39">
        <w:rPr>
          <w:rFonts w:eastAsia="MS Mincho"/>
          <w:sz w:val="24"/>
          <w:szCs w:val="24"/>
          <w:lang w:eastAsia="en-US"/>
        </w:rPr>
        <w:t xml:space="preserve"> </w:t>
      </w:r>
      <w:r w:rsidRPr="00591D39">
        <w:rPr>
          <w:rFonts w:eastAsia="MS Mincho"/>
          <w:sz w:val="24"/>
          <w:szCs w:val="24"/>
          <w:lang w:eastAsia="en-US"/>
        </w:rPr>
        <w:t>i</w:t>
      </w:r>
      <w:r w:rsidR="00871F28" w:rsidRPr="00591D39">
        <w:rPr>
          <w:rFonts w:eastAsia="MS Mincho"/>
          <w:sz w:val="24"/>
          <w:szCs w:val="24"/>
          <w:lang w:eastAsia="en-US"/>
        </w:rPr>
        <w:t> </w:t>
      </w:r>
      <w:r w:rsidRPr="00591D39">
        <w:rPr>
          <w:rFonts w:eastAsia="MS Mincho"/>
          <w:sz w:val="24"/>
          <w:szCs w:val="24"/>
          <w:lang w:eastAsia="en-US"/>
        </w:rPr>
        <w:t>umiejętności niezbędnych do realizacji powierzanych im zadań,</w:t>
      </w:r>
    </w:p>
    <w:p w14:paraId="132C7278" w14:textId="7748C3CB" w:rsidR="008D02A3" w:rsidRPr="00591D39" w:rsidRDefault="008D02A3" w:rsidP="00EE6DF6">
      <w:pPr>
        <w:numPr>
          <w:ilvl w:val="1"/>
          <w:numId w:val="8"/>
        </w:numPr>
        <w:spacing w:after="200" w:line="276" w:lineRule="auto"/>
        <w:ind w:left="340" w:hanging="340"/>
        <w:contextualSpacing/>
        <w:jc w:val="both"/>
        <w:rPr>
          <w:rFonts w:eastAsia="MS Mincho"/>
          <w:smallCaps/>
          <w:sz w:val="24"/>
          <w:szCs w:val="24"/>
        </w:rPr>
      </w:pPr>
      <w:r w:rsidRPr="00591D39">
        <w:rPr>
          <w:rFonts w:eastAsia="MS Mincho"/>
          <w:sz w:val="24"/>
          <w:szCs w:val="24"/>
          <w:lang w:eastAsia="en-US"/>
        </w:rPr>
        <w:t>wykreowanie kultury organizacyjnej zorientowanej na osiąganie zamierzonych celów</w:t>
      </w:r>
      <w:r w:rsidR="00871F28" w:rsidRPr="00591D39">
        <w:rPr>
          <w:rFonts w:eastAsia="MS Mincho"/>
          <w:sz w:val="24"/>
          <w:szCs w:val="24"/>
          <w:lang w:eastAsia="en-US"/>
        </w:rPr>
        <w:t>,</w:t>
      </w:r>
      <w:r w:rsidRPr="00591D39">
        <w:rPr>
          <w:rFonts w:eastAsia="MS Mincho"/>
          <w:sz w:val="24"/>
          <w:szCs w:val="24"/>
          <w:lang w:eastAsia="en-US"/>
        </w:rPr>
        <w:t xml:space="preserve"> np. podnoszenie </w:t>
      </w:r>
      <w:r w:rsidRPr="00591D39">
        <w:rPr>
          <w:rFonts w:eastAsia="MS Mincho"/>
          <w:spacing w:val="-4"/>
          <w:sz w:val="24"/>
          <w:szCs w:val="24"/>
          <w:lang w:eastAsia="en-US"/>
        </w:rPr>
        <w:t>jakości kształcenia, zwiększeni</w:t>
      </w:r>
      <w:r w:rsidR="00B55995" w:rsidRPr="00591D39">
        <w:rPr>
          <w:rFonts w:eastAsia="MS Mincho"/>
          <w:spacing w:val="-4"/>
          <w:sz w:val="24"/>
          <w:szCs w:val="24"/>
          <w:lang w:eastAsia="en-US"/>
        </w:rPr>
        <w:t>e</w:t>
      </w:r>
      <w:r w:rsidRPr="00591D39">
        <w:rPr>
          <w:rFonts w:eastAsia="MS Mincho"/>
          <w:spacing w:val="-4"/>
          <w:sz w:val="24"/>
          <w:szCs w:val="24"/>
          <w:lang w:eastAsia="en-US"/>
        </w:rPr>
        <w:t xml:space="preserve"> poziomu naukowego</w:t>
      </w:r>
      <w:r w:rsidRPr="00591D39">
        <w:rPr>
          <w:rFonts w:eastAsia="MS Mincho"/>
          <w:sz w:val="24"/>
          <w:szCs w:val="24"/>
          <w:lang w:eastAsia="en-US"/>
        </w:rPr>
        <w:t>, itp.,</w:t>
      </w:r>
    </w:p>
    <w:p w14:paraId="2B302D74" w14:textId="77777777" w:rsidR="008D02A3" w:rsidRPr="00591D39" w:rsidRDefault="008D02A3" w:rsidP="00EE6DF6">
      <w:pPr>
        <w:numPr>
          <w:ilvl w:val="1"/>
          <w:numId w:val="8"/>
        </w:numPr>
        <w:spacing w:after="200" w:line="276" w:lineRule="auto"/>
        <w:ind w:left="340" w:hanging="340"/>
        <w:contextualSpacing/>
        <w:jc w:val="both"/>
        <w:rPr>
          <w:rFonts w:eastAsia="MS Mincho"/>
          <w:smallCaps/>
          <w:sz w:val="24"/>
          <w:szCs w:val="24"/>
        </w:rPr>
      </w:pPr>
      <w:r w:rsidRPr="00591D39">
        <w:rPr>
          <w:rFonts w:eastAsia="MS Mincho"/>
          <w:spacing w:val="-4"/>
          <w:sz w:val="24"/>
          <w:szCs w:val="24"/>
          <w:lang w:eastAsia="en-US"/>
        </w:rPr>
        <w:t>doskonalenie systemów motywacyjnych zwiększających zaangażowanie pracowników w realizację powierzonych im zadań</w:t>
      </w:r>
      <w:r w:rsidRPr="00591D39">
        <w:rPr>
          <w:rFonts w:eastAsia="MS Mincho"/>
          <w:sz w:val="24"/>
          <w:szCs w:val="24"/>
          <w:lang w:eastAsia="en-US"/>
        </w:rPr>
        <w:t>,</w:t>
      </w:r>
    </w:p>
    <w:p w14:paraId="724C7608" w14:textId="77777777" w:rsidR="008D02A3" w:rsidRPr="00591D39" w:rsidRDefault="008D02A3" w:rsidP="00EE6DF6">
      <w:pPr>
        <w:numPr>
          <w:ilvl w:val="1"/>
          <w:numId w:val="8"/>
        </w:numPr>
        <w:spacing w:after="200" w:line="276" w:lineRule="auto"/>
        <w:ind w:left="340" w:hanging="340"/>
        <w:contextualSpacing/>
        <w:jc w:val="both"/>
        <w:rPr>
          <w:rFonts w:eastAsia="MS Mincho"/>
          <w:smallCaps/>
          <w:sz w:val="24"/>
          <w:szCs w:val="24"/>
        </w:rPr>
      </w:pPr>
      <w:r w:rsidRPr="00591D39">
        <w:rPr>
          <w:rFonts w:eastAsia="MS Mincho"/>
          <w:sz w:val="24"/>
          <w:szCs w:val="24"/>
        </w:rPr>
        <w:t>powiązanie systemu motywacyjnego z systemem oceny pracowników,</w:t>
      </w:r>
    </w:p>
    <w:p w14:paraId="7A590844" w14:textId="77777777" w:rsidR="008D02A3" w:rsidRPr="00591D39" w:rsidRDefault="008D02A3" w:rsidP="00EE6DF6">
      <w:pPr>
        <w:numPr>
          <w:ilvl w:val="1"/>
          <w:numId w:val="8"/>
        </w:numPr>
        <w:spacing w:after="200" w:line="276" w:lineRule="auto"/>
        <w:ind w:left="340" w:hanging="340"/>
        <w:contextualSpacing/>
        <w:jc w:val="both"/>
        <w:rPr>
          <w:rFonts w:eastAsia="MS Mincho"/>
          <w:smallCaps/>
          <w:sz w:val="24"/>
          <w:szCs w:val="24"/>
        </w:rPr>
      </w:pPr>
      <w:r w:rsidRPr="00591D39">
        <w:rPr>
          <w:rFonts w:eastAsia="MS Mincho"/>
          <w:sz w:val="24"/>
          <w:szCs w:val="24"/>
        </w:rPr>
        <w:t>wprowadzenie systemu analizy niedoborów i przerostów zatrudnienia wśród pracowników niebędących nauczycielami akademickimi, w tym administracji centralnej,</w:t>
      </w:r>
    </w:p>
    <w:p w14:paraId="449F002E" w14:textId="5E6B8F06" w:rsidR="008D02A3" w:rsidRPr="00591D39" w:rsidRDefault="008D02A3" w:rsidP="00EE6DF6">
      <w:pPr>
        <w:numPr>
          <w:ilvl w:val="1"/>
          <w:numId w:val="8"/>
        </w:numPr>
        <w:spacing w:after="200" w:line="276" w:lineRule="auto"/>
        <w:ind w:left="340" w:hanging="340"/>
        <w:contextualSpacing/>
        <w:jc w:val="both"/>
        <w:rPr>
          <w:rFonts w:eastAsia="MS Mincho"/>
          <w:smallCaps/>
          <w:spacing w:val="-5"/>
          <w:sz w:val="24"/>
          <w:szCs w:val="24"/>
        </w:rPr>
      </w:pPr>
      <w:r w:rsidRPr="00591D39">
        <w:rPr>
          <w:rFonts w:eastAsia="MS Mincho"/>
          <w:sz w:val="24"/>
          <w:szCs w:val="24"/>
          <w:lang w:eastAsia="en-US"/>
        </w:rPr>
        <w:t xml:space="preserve">podejmowanie działań mających na celu podnoszenie kwalifikacji i umiejętności zawodowych </w:t>
      </w:r>
      <w:r w:rsidRPr="00591D39">
        <w:rPr>
          <w:rFonts w:eastAsia="MS Mincho"/>
          <w:spacing w:val="-6"/>
          <w:sz w:val="24"/>
          <w:szCs w:val="24"/>
          <w:lang w:eastAsia="en-US"/>
        </w:rPr>
        <w:t>pracowników (szkolenia, dokształcanie, uprawnienia zawodowe),</w:t>
      </w:r>
      <w:r w:rsidR="00B55995" w:rsidRPr="00591D39">
        <w:rPr>
          <w:rFonts w:eastAsia="MS Mincho"/>
          <w:spacing w:val="-6"/>
          <w:sz w:val="24"/>
          <w:szCs w:val="24"/>
          <w:lang w:eastAsia="en-US"/>
        </w:rPr>
        <w:t xml:space="preserve"> </w:t>
      </w:r>
    </w:p>
    <w:p w14:paraId="22D6B8B5" w14:textId="46FBEF8F" w:rsidR="008D02A3" w:rsidRPr="00591D39" w:rsidRDefault="008D02A3" w:rsidP="00EE6DF6">
      <w:pPr>
        <w:numPr>
          <w:ilvl w:val="1"/>
          <w:numId w:val="8"/>
        </w:numPr>
        <w:spacing w:after="200" w:line="276" w:lineRule="auto"/>
        <w:ind w:left="340" w:hanging="340"/>
        <w:contextualSpacing/>
        <w:jc w:val="both"/>
        <w:rPr>
          <w:rFonts w:eastAsia="MS Mincho"/>
          <w:smallCaps/>
          <w:sz w:val="24"/>
          <w:szCs w:val="24"/>
        </w:rPr>
      </w:pPr>
      <w:r w:rsidRPr="00591D39">
        <w:rPr>
          <w:rFonts w:eastAsia="MS Mincho"/>
          <w:sz w:val="24"/>
          <w:szCs w:val="24"/>
          <w:lang w:eastAsia="en-US"/>
        </w:rPr>
        <w:t>poprawę warunków pracy pozwalających na skuteczną realizację zadań,</w:t>
      </w:r>
    </w:p>
    <w:p w14:paraId="4A220D87" w14:textId="3EFD846C" w:rsidR="001F16A7" w:rsidRPr="00591D39" w:rsidRDefault="001F16A7" w:rsidP="00EE6DF6">
      <w:pPr>
        <w:numPr>
          <w:ilvl w:val="1"/>
          <w:numId w:val="8"/>
        </w:numPr>
        <w:spacing w:after="200" w:line="276" w:lineRule="auto"/>
        <w:ind w:left="340" w:hanging="340"/>
        <w:contextualSpacing/>
        <w:jc w:val="both"/>
        <w:rPr>
          <w:rFonts w:eastAsia="MS Mincho"/>
          <w:smallCaps/>
          <w:sz w:val="24"/>
          <w:szCs w:val="24"/>
        </w:rPr>
      </w:pPr>
      <w:r w:rsidRPr="00591D39">
        <w:rPr>
          <w:rFonts w:eastAsia="MS Mincho"/>
          <w:sz w:val="24"/>
          <w:szCs w:val="24"/>
          <w:lang w:eastAsia="en-US"/>
        </w:rPr>
        <w:t>opracowanie systemu kontroli efektywności wykorzystania zasobów ludzkich.</w:t>
      </w:r>
    </w:p>
    <w:p w14:paraId="1D939B60" w14:textId="49A3A681" w:rsidR="008D02A3" w:rsidRPr="00276B86" w:rsidRDefault="00276B86" w:rsidP="001F16A7">
      <w:pPr>
        <w:spacing w:after="200" w:line="276" w:lineRule="auto"/>
        <w:ind w:left="284"/>
        <w:contextualSpacing/>
        <w:jc w:val="both"/>
        <w:rPr>
          <w:rFonts w:ascii="Arial" w:eastAsia="MS Mincho" w:hAnsi="Arial" w:cs="Arial"/>
          <w:b/>
          <w:smallCaps/>
          <w:sz w:val="24"/>
          <w:szCs w:val="24"/>
          <w:lang w:eastAsia="en-US"/>
        </w:rPr>
      </w:pPr>
      <w:r w:rsidRPr="001F16A7">
        <w:rPr>
          <w:rFonts w:eastAsia="MS Mincho"/>
          <w:sz w:val="24"/>
          <w:szCs w:val="24"/>
          <w:lang w:eastAsia="en-US"/>
        </w:rPr>
        <w:br w:type="page"/>
      </w:r>
    </w:p>
    <w:p w14:paraId="0DDCFF1D" w14:textId="300E2057" w:rsidR="008D02A3" w:rsidRPr="00995625" w:rsidRDefault="008D02A3" w:rsidP="00F27818">
      <w:pPr>
        <w:pStyle w:val="Akapitzlist"/>
        <w:numPr>
          <w:ilvl w:val="0"/>
          <w:numId w:val="6"/>
        </w:numPr>
        <w:spacing w:after="120" w:line="276" w:lineRule="auto"/>
        <w:ind w:left="340" w:hanging="340"/>
        <w:contextualSpacing w:val="0"/>
        <w:outlineLvl w:val="0"/>
        <w:rPr>
          <w:rFonts w:eastAsia="MS Mincho"/>
          <w:b/>
          <w:bCs/>
          <w:smallCaps/>
          <w:spacing w:val="5"/>
          <w:sz w:val="28"/>
          <w:szCs w:val="28"/>
        </w:rPr>
      </w:pPr>
      <w:bookmarkStart w:id="4" w:name="_Toc42278671"/>
      <w:bookmarkStart w:id="5" w:name="_Toc108610893"/>
      <w:bookmarkStart w:id="6" w:name="_Toc39574932"/>
      <w:r w:rsidRPr="00995625">
        <w:rPr>
          <w:rFonts w:eastAsia="MS Mincho"/>
          <w:b/>
          <w:bCs/>
          <w:spacing w:val="5"/>
          <w:sz w:val="28"/>
          <w:szCs w:val="28"/>
        </w:rPr>
        <w:lastRenderedPageBreak/>
        <w:t xml:space="preserve">Misja i wizja Zarządzania Zasobami </w:t>
      </w:r>
      <w:r w:rsidRPr="00995625">
        <w:rPr>
          <w:rFonts w:eastAsia="MS Mincho"/>
          <w:b/>
          <w:bCs/>
          <w:spacing w:val="5"/>
          <w:sz w:val="28"/>
          <w:szCs w:val="28"/>
          <w:lang w:eastAsia="en-US"/>
        </w:rPr>
        <w:t>Ludzkimi</w:t>
      </w:r>
      <w:r w:rsidRPr="00995625">
        <w:rPr>
          <w:rFonts w:eastAsia="MS Mincho"/>
          <w:b/>
          <w:bCs/>
          <w:spacing w:val="5"/>
          <w:sz w:val="28"/>
          <w:szCs w:val="28"/>
        </w:rPr>
        <w:t xml:space="preserve"> w ZUT</w:t>
      </w:r>
      <w:bookmarkEnd w:id="4"/>
      <w:bookmarkEnd w:id="5"/>
    </w:p>
    <w:p w14:paraId="7233AC89" w14:textId="03EFBDB9" w:rsidR="008D02A3" w:rsidRPr="00995625" w:rsidRDefault="008D02A3" w:rsidP="00EE6DF6">
      <w:pPr>
        <w:pStyle w:val="Akapitzlist"/>
        <w:numPr>
          <w:ilvl w:val="1"/>
          <w:numId w:val="7"/>
        </w:numPr>
        <w:spacing w:before="120" w:after="60" w:line="276" w:lineRule="auto"/>
        <w:ind w:left="623" w:hanging="283"/>
        <w:contextualSpacing w:val="0"/>
        <w:jc w:val="both"/>
        <w:outlineLvl w:val="1"/>
        <w:rPr>
          <w:rFonts w:eastAsia="MS Mincho"/>
          <w:b/>
          <w:bCs/>
          <w:smallCaps/>
          <w:sz w:val="24"/>
          <w:szCs w:val="24"/>
        </w:rPr>
      </w:pPr>
      <w:bookmarkStart w:id="7" w:name="_Toc108610894"/>
      <w:r w:rsidRPr="00995625">
        <w:rPr>
          <w:rFonts w:eastAsia="MS Mincho"/>
          <w:b/>
          <w:bCs/>
          <w:sz w:val="24"/>
          <w:szCs w:val="24"/>
        </w:rPr>
        <w:t>Misja HR</w:t>
      </w:r>
      <w:bookmarkEnd w:id="7"/>
    </w:p>
    <w:p w14:paraId="436EFC08" w14:textId="77777777" w:rsidR="008D02A3" w:rsidRPr="001F16A7" w:rsidRDefault="008D02A3" w:rsidP="00610849">
      <w:pPr>
        <w:spacing w:line="276" w:lineRule="auto"/>
        <w:ind w:left="284"/>
        <w:jc w:val="both"/>
        <w:rPr>
          <w:rFonts w:eastAsia="MS Mincho"/>
          <w:b/>
          <w:smallCaps/>
          <w:sz w:val="24"/>
          <w:szCs w:val="24"/>
        </w:rPr>
      </w:pPr>
      <w:r w:rsidRPr="001F16A7">
        <w:rPr>
          <w:rFonts w:eastAsia="MS Mincho"/>
          <w:sz w:val="24"/>
          <w:szCs w:val="24"/>
        </w:rPr>
        <w:t>Nasze największe wyzwanie stanowi budowanie i zapewnianie zdolności rozwoju ZUT. Wspieramy efektywne zarządzanie i rozwój pracowników zgodnie z potrzebami Uczelni. Tworzymy i stosujemy praktyki oraz nowoczesne rozwiązania z zakresu HR, które przynoszą pozytywne rezultaty dla studentów, pracowników i władz Uczelni.</w:t>
      </w:r>
    </w:p>
    <w:p w14:paraId="688F87D6" w14:textId="3FAB8BC9" w:rsidR="008D02A3" w:rsidRPr="00995625" w:rsidRDefault="008D02A3" w:rsidP="00EE6DF6">
      <w:pPr>
        <w:pStyle w:val="Akapitzlist"/>
        <w:numPr>
          <w:ilvl w:val="1"/>
          <w:numId w:val="7"/>
        </w:numPr>
        <w:spacing w:before="120" w:after="60" w:line="276" w:lineRule="auto"/>
        <w:ind w:left="623" w:hanging="283"/>
        <w:contextualSpacing w:val="0"/>
        <w:jc w:val="both"/>
        <w:outlineLvl w:val="1"/>
        <w:rPr>
          <w:rFonts w:eastAsia="MS Mincho"/>
          <w:b/>
          <w:bCs/>
          <w:smallCaps/>
          <w:sz w:val="24"/>
          <w:szCs w:val="24"/>
        </w:rPr>
      </w:pPr>
      <w:bookmarkStart w:id="8" w:name="_Toc108610895"/>
      <w:r w:rsidRPr="00995625">
        <w:rPr>
          <w:rFonts w:eastAsia="MS Mincho"/>
          <w:b/>
          <w:bCs/>
          <w:sz w:val="24"/>
          <w:szCs w:val="24"/>
        </w:rPr>
        <w:t>Wizja HR</w:t>
      </w:r>
      <w:bookmarkEnd w:id="8"/>
    </w:p>
    <w:p w14:paraId="655B0BDC" w14:textId="30A6289A" w:rsidR="008D02A3" w:rsidRPr="001F16A7" w:rsidRDefault="008D02A3" w:rsidP="00610849">
      <w:pPr>
        <w:spacing w:line="276" w:lineRule="auto"/>
        <w:ind w:left="284"/>
        <w:jc w:val="both"/>
        <w:rPr>
          <w:rFonts w:eastAsia="MS Mincho"/>
          <w:b/>
          <w:smallCaps/>
          <w:sz w:val="24"/>
          <w:szCs w:val="24"/>
        </w:rPr>
      </w:pPr>
      <w:r w:rsidRPr="001F16A7">
        <w:rPr>
          <w:rFonts w:eastAsia="MS Mincho"/>
          <w:sz w:val="24"/>
          <w:szCs w:val="24"/>
        </w:rPr>
        <w:t>Chcemy rekrutować, rozwijać i wspierać osoby, których praca przyczynia się do wzrostu znaczenia i prestiżu Zachodniopomorskiego Uniwersytetu Technologicznego w</w:t>
      </w:r>
      <w:r w:rsidR="00A926CC" w:rsidRPr="001F16A7">
        <w:rPr>
          <w:rFonts w:eastAsia="MS Mincho"/>
          <w:sz w:val="24"/>
          <w:szCs w:val="24"/>
        </w:rPr>
        <w:t> </w:t>
      </w:r>
      <w:r w:rsidRPr="001F16A7">
        <w:rPr>
          <w:rFonts w:eastAsia="MS Mincho"/>
          <w:sz w:val="24"/>
          <w:szCs w:val="24"/>
        </w:rPr>
        <w:t>Szczecinie.</w:t>
      </w:r>
    </w:p>
    <w:p w14:paraId="70E2DF12" w14:textId="22F9922C" w:rsidR="008D02A3" w:rsidRPr="00995625" w:rsidRDefault="008D02A3" w:rsidP="00EE6DF6">
      <w:pPr>
        <w:pStyle w:val="Akapitzlist"/>
        <w:numPr>
          <w:ilvl w:val="0"/>
          <w:numId w:val="6"/>
        </w:numPr>
        <w:spacing w:before="240" w:line="276" w:lineRule="auto"/>
        <w:ind w:left="340" w:hanging="340"/>
        <w:contextualSpacing w:val="0"/>
        <w:outlineLvl w:val="0"/>
        <w:rPr>
          <w:rFonts w:eastAsia="MS Mincho"/>
          <w:b/>
          <w:bCs/>
          <w:smallCaps/>
          <w:spacing w:val="5"/>
          <w:sz w:val="28"/>
          <w:szCs w:val="28"/>
        </w:rPr>
      </w:pPr>
      <w:bookmarkStart w:id="9" w:name="_Toc42278672"/>
      <w:bookmarkStart w:id="10" w:name="_Toc108610896"/>
      <w:r w:rsidRPr="00995625">
        <w:rPr>
          <w:rFonts w:eastAsia="MS Mincho"/>
          <w:b/>
          <w:bCs/>
          <w:spacing w:val="5"/>
          <w:sz w:val="28"/>
          <w:szCs w:val="28"/>
          <w:lang w:eastAsia="en-US"/>
        </w:rPr>
        <w:t>Przygotowanie</w:t>
      </w:r>
      <w:r w:rsidRPr="00995625">
        <w:rPr>
          <w:rFonts w:eastAsia="MS Mincho"/>
          <w:b/>
          <w:bCs/>
          <w:spacing w:val="5"/>
          <w:sz w:val="28"/>
          <w:szCs w:val="28"/>
        </w:rPr>
        <w:t xml:space="preserve"> </w:t>
      </w:r>
      <w:r w:rsidR="00871F28" w:rsidRPr="00995625">
        <w:rPr>
          <w:rFonts w:eastAsia="MS Mincho"/>
          <w:b/>
          <w:bCs/>
          <w:spacing w:val="5"/>
          <w:sz w:val="28"/>
          <w:szCs w:val="28"/>
        </w:rPr>
        <w:t>S</w:t>
      </w:r>
      <w:r w:rsidRPr="00995625">
        <w:rPr>
          <w:rFonts w:eastAsia="MS Mincho"/>
          <w:b/>
          <w:bCs/>
          <w:spacing w:val="5"/>
          <w:sz w:val="28"/>
          <w:szCs w:val="28"/>
        </w:rPr>
        <w:t>trategii ZZL</w:t>
      </w:r>
      <w:bookmarkEnd w:id="9"/>
      <w:bookmarkEnd w:id="10"/>
    </w:p>
    <w:p w14:paraId="4A94A1CF" w14:textId="77E043C7" w:rsidR="008D02A3" w:rsidRPr="00995625" w:rsidRDefault="008D02A3" w:rsidP="00EE6DF6">
      <w:pPr>
        <w:pStyle w:val="Akapitzlist"/>
        <w:numPr>
          <w:ilvl w:val="1"/>
          <w:numId w:val="6"/>
        </w:numPr>
        <w:spacing w:before="120" w:after="60" w:line="276" w:lineRule="auto"/>
        <w:ind w:left="623" w:hanging="283"/>
        <w:contextualSpacing w:val="0"/>
        <w:jc w:val="both"/>
        <w:outlineLvl w:val="1"/>
        <w:rPr>
          <w:rFonts w:eastAsia="MS Mincho"/>
          <w:b/>
          <w:bCs/>
          <w:smallCaps/>
          <w:sz w:val="24"/>
          <w:szCs w:val="24"/>
        </w:rPr>
      </w:pPr>
      <w:bookmarkStart w:id="11" w:name="_Toc108610897"/>
      <w:r w:rsidRPr="00995625">
        <w:rPr>
          <w:rFonts w:eastAsia="MS Mincho"/>
          <w:b/>
          <w:bCs/>
          <w:sz w:val="24"/>
          <w:szCs w:val="24"/>
        </w:rPr>
        <w:t>Akty prawne, dokumenty wewnętrzne i praktyki obowiązujące w ZUT</w:t>
      </w:r>
      <w:bookmarkEnd w:id="11"/>
      <w:r w:rsidRPr="00995625">
        <w:rPr>
          <w:rFonts w:eastAsia="MS Mincho"/>
          <w:b/>
          <w:bCs/>
          <w:sz w:val="24"/>
          <w:szCs w:val="24"/>
        </w:rPr>
        <w:t xml:space="preserve"> </w:t>
      </w:r>
    </w:p>
    <w:p w14:paraId="43106E2C" w14:textId="0C7B0BBC" w:rsidR="008D02A3" w:rsidRPr="00695635" w:rsidRDefault="008D02A3" w:rsidP="00871F28">
      <w:pPr>
        <w:spacing w:line="276" w:lineRule="auto"/>
        <w:ind w:left="340"/>
        <w:jc w:val="both"/>
        <w:rPr>
          <w:rFonts w:eastAsia="MS Mincho"/>
          <w:b/>
          <w:smallCaps/>
          <w:spacing w:val="-6"/>
          <w:sz w:val="24"/>
          <w:szCs w:val="24"/>
        </w:rPr>
      </w:pPr>
      <w:r w:rsidRPr="00695635">
        <w:rPr>
          <w:rFonts w:eastAsia="MS Mincho"/>
          <w:spacing w:val="-6"/>
          <w:sz w:val="24"/>
          <w:szCs w:val="24"/>
        </w:rPr>
        <w:t>Uczelnia w swoich działaniach przestrzega obowiązujących norm prawnych. Ma prawo do samodzielnego określenia misji i wizji oraz wynikających z nich szczegółowych celów i</w:t>
      </w:r>
      <w:r w:rsidR="004F7F9B" w:rsidRPr="00695635">
        <w:rPr>
          <w:rFonts w:eastAsia="MS Mincho"/>
          <w:spacing w:val="-6"/>
          <w:sz w:val="24"/>
          <w:szCs w:val="24"/>
        </w:rPr>
        <w:t> </w:t>
      </w:r>
      <w:r w:rsidRPr="00695635">
        <w:rPr>
          <w:rFonts w:eastAsia="MS Mincho"/>
          <w:spacing w:val="-6"/>
          <w:sz w:val="24"/>
          <w:szCs w:val="24"/>
        </w:rPr>
        <w:t>zadań tworząc regulacje określające sposób działania. Wszystkie procedury związane z</w:t>
      </w:r>
      <w:r w:rsidR="004F7F9B" w:rsidRPr="00695635">
        <w:rPr>
          <w:rFonts w:eastAsia="MS Mincho"/>
          <w:spacing w:val="-6"/>
          <w:sz w:val="24"/>
          <w:szCs w:val="24"/>
        </w:rPr>
        <w:t> </w:t>
      </w:r>
      <w:r w:rsidRPr="00695635">
        <w:rPr>
          <w:rFonts w:eastAsia="MS Mincho"/>
          <w:spacing w:val="-6"/>
          <w:sz w:val="24"/>
          <w:szCs w:val="24"/>
        </w:rPr>
        <w:t>zadaniami, inicjatywami badawczo-dydaktycznymi, konkursami na stanowiska, awansami pracowników, nagrodami, naborem i</w:t>
      </w:r>
      <w:r w:rsidR="001A3293">
        <w:rPr>
          <w:rFonts w:eastAsia="MS Mincho"/>
          <w:spacing w:val="-6"/>
          <w:sz w:val="24"/>
          <w:szCs w:val="24"/>
        </w:rPr>
        <w:t> p</w:t>
      </w:r>
      <w:r w:rsidRPr="00695635">
        <w:rPr>
          <w:rFonts w:eastAsia="MS Mincho"/>
          <w:spacing w:val="-6"/>
          <w:sz w:val="24"/>
          <w:szCs w:val="24"/>
        </w:rPr>
        <w:t xml:space="preserve">romocją opierają się na zapisach aktów prawnych, do których głównie należy wdrożenie zasad ustawy z dnia 20 lipca 2018 r. </w:t>
      </w:r>
      <w:r w:rsidRPr="00695635">
        <w:rPr>
          <w:rFonts w:eastAsia="MS Mincho"/>
          <w:i/>
          <w:iCs/>
          <w:spacing w:val="-6"/>
          <w:sz w:val="24"/>
          <w:szCs w:val="24"/>
        </w:rPr>
        <w:t>Prawo o szkolnictwie wyższym i nauce</w:t>
      </w:r>
      <w:r w:rsidRPr="00695635">
        <w:rPr>
          <w:rFonts w:eastAsia="MS Mincho"/>
          <w:spacing w:val="-6"/>
          <w:sz w:val="24"/>
          <w:szCs w:val="24"/>
        </w:rPr>
        <w:t xml:space="preserve"> oraz ustawy z dnia 3 lipca 2018 r. </w:t>
      </w:r>
      <w:r w:rsidRPr="00695635">
        <w:rPr>
          <w:rFonts w:eastAsia="MS Mincho"/>
          <w:i/>
          <w:iCs/>
          <w:spacing w:val="-6"/>
          <w:sz w:val="24"/>
          <w:szCs w:val="24"/>
        </w:rPr>
        <w:t>Przepisy wprowadzające ustawę Prawo o szkolnictwie wyższym i nauce</w:t>
      </w:r>
      <w:r w:rsidRPr="00695635">
        <w:rPr>
          <w:rFonts w:eastAsia="MS Mincho"/>
          <w:spacing w:val="-6"/>
          <w:sz w:val="24"/>
          <w:szCs w:val="24"/>
        </w:rPr>
        <w:t>.</w:t>
      </w:r>
    </w:p>
    <w:p w14:paraId="685F5E01" w14:textId="7E2ABD00" w:rsidR="008D02A3" w:rsidRPr="001F16A7" w:rsidRDefault="008D02A3" w:rsidP="00871F28">
      <w:pPr>
        <w:spacing w:line="276" w:lineRule="auto"/>
        <w:ind w:left="340"/>
        <w:jc w:val="both"/>
        <w:rPr>
          <w:rFonts w:eastAsia="MS Mincho"/>
          <w:b/>
          <w:smallCaps/>
          <w:sz w:val="24"/>
          <w:szCs w:val="24"/>
        </w:rPr>
      </w:pPr>
      <w:r w:rsidRPr="001F16A7">
        <w:rPr>
          <w:rFonts w:eastAsia="MS Mincho"/>
          <w:sz w:val="24"/>
          <w:szCs w:val="24"/>
        </w:rPr>
        <w:t xml:space="preserve">Ustawy te nakładają na </w:t>
      </w:r>
      <w:r w:rsidR="001A3293">
        <w:rPr>
          <w:rFonts w:eastAsia="MS Mincho"/>
          <w:sz w:val="24"/>
          <w:szCs w:val="24"/>
        </w:rPr>
        <w:t>U</w:t>
      </w:r>
      <w:r w:rsidRPr="001F16A7">
        <w:rPr>
          <w:rFonts w:eastAsia="MS Mincho"/>
          <w:sz w:val="24"/>
          <w:szCs w:val="24"/>
        </w:rPr>
        <w:t>czelnię wprowadzenie szeregu uregulowań, zgodnych z</w:t>
      </w:r>
      <w:r w:rsidR="004F7F9B" w:rsidRPr="001F16A7">
        <w:rPr>
          <w:rFonts w:eastAsia="MS Mincho"/>
          <w:sz w:val="24"/>
          <w:szCs w:val="24"/>
        </w:rPr>
        <w:t> </w:t>
      </w:r>
      <w:r w:rsidRPr="001F16A7">
        <w:rPr>
          <w:rFonts w:eastAsia="MS Mincho"/>
          <w:sz w:val="24"/>
          <w:szCs w:val="24"/>
        </w:rPr>
        <w:t>Kodeksem Pracy z dnia 26 czerwca 1974 r., które znajdują odzwierciedlenie w niżej wymienionych aktach prawnych:</w:t>
      </w:r>
    </w:p>
    <w:p w14:paraId="2DA64C44" w14:textId="0E8DA0CC" w:rsidR="008D02A3" w:rsidRPr="00591D39" w:rsidRDefault="001D3A39" w:rsidP="00EE6DF6">
      <w:pPr>
        <w:numPr>
          <w:ilvl w:val="0"/>
          <w:numId w:val="2"/>
        </w:numPr>
        <w:spacing w:after="200" w:line="276" w:lineRule="auto"/>
        <w:ind w:left="680" w:hanging="340"/>
        <w:contextualSpacing/>
        <w:jc w:val="both"/>
        <w:rPr>
          <w:rFonts w:eastAsia="MS Mincho"/>
          <w:smallCaps/>
          <w:sz w:val="24"/>
          <w:szCs w:val="24"/>
        </w:rPr>
      </w:pPr>
      <w:r w:rsidRPr="00591D39">
        <w:rPr>
          <w:rFonts w:eastAsia="MS Mincho"/>
          <w:sz w:val="24"/>
          <w:szCs w:val="24"/>
        </w:rPr>
        <w:t>u</w:t>
      </w:r>
      <w:r w:rsidR="008D02A3" w:rsidRPr="00591D39">
        <w:rPr>
          <w:rFonts w:eastAsia="MS Mincho"/>
          <w:sz w:val="24"/>
          <w:szCs w:val="24"/>
        </w:rPr>
        <w:t>chwa</w:t>
      </w:r>
      <w:r w:rsidR="007765CD" w:rsidRPr="00591D39">
        <w:rPr>
          <w:rFonts w:eastAsia="MS Mincho"/>
          <w:sz w:val="24"/>
          <w:szCs w:val="24"/>
        </w:rPr>
        <w:t>le</w:t>
      </w:r>
      <w:r w:rsidR="008D02A3" w:rsidRPr="00591D39">
        <w:rPr>
          <w:rFonts w:eastAsia="MS Mincho"/>
          <w:sz w:val="24"/>
          <w:szCs w:val="24"/>
        </w:rPr>
        <w:t xml:space="preserve"> </w:t>
      </w:r>
      <w:r w:rsidRPr="00591D39">
        <w:rPr>
          <w:rFonts w:eastAsia="MS Mincho"/>
          <w:sz w:val="24"/>
          <w:szCs w:val="24"/>
        </w:rPr>
        <w:t>n</w:t>
      </w:r>
      <w:r w:rsidR="008D02A3" w:rsidRPr="00591D39">
        <w:rPr>
          <w:rFonts w:eastAsia="MS Mincho"/>
          <w:sz w:val="24"/>
          <w:szCs w:val="24"/>
        </w:rPr>
        <w:t>r 75 Senatu Z</w:t>
      </w:r>
      <w:r w:rsidR="00871F28" w:rsidRPr="00591D39">
        <w:rPr>
          <w:rFonts w:eastAsia="MS Mincho"/>
          <w:sz w:val="24"/>
          <w:szCs w:val="24"/>
        </w:rPr>
        <w:t xml:space="preserve">UT </w:t>
      </w:r>
      <w:r w:rsidR="008D02A3" w:rsidRPr="00591D39">
        <w:rPr>
          <w:rFonts w:eastAsia="MS Mincho"/>
          <w:sz w:val="24"/>
          <w:szCs w:val="24"/>
        </w:rPr>
        <w:t xml:space="preserve">z dnia 28 czerwca 2019 r. w sprawie uchwalenia statutu Zachodniopomorskiego Uniwersytetu Technologicznego w Szczecinie </w:t>
      </w:r>
      <w:bookmarkStart w:id="12" w:name="_Hlk108431027"/>
      <w:r w:rsidR="008D02A3" w:rsidRPr="00591D39">
        <w:rPr>
          <w:rFonts w:eastAsia="MS Mincho"/>
          <w:sz w:val="24"/>
          <w:szCs w:val="24"/>
        </w:rPr>
        <w:t>(z późn. zm.),</w:t>
      </w:r>
      <w:bookmarkEnd w:id="12"/>
    </w:p>
    <w:p w14:paraId="5FC8A8DD" w14:textId="2FCB6CD2" w:rsidR="008D02A3" w:rsidRPr="00591D39" w:rsidRDefault="001D3A39" w:rsidP="00EE6DF6">
      <w:pPr>
        <w:numPr>
          <w:ilvl w:val="0"/>
          <w:numId w:val="2"/>
        </w:numPr>
        <w:spacing w:after="200" w:line="276" w:lineRule="auto"/>
        <w:ind w:left="680" w:hanging="340"/>
        <w:contextualSpacing/>
        <w:jc w:val="both"/>
        <w:rPr>
          <w:rFonts w:eastAsia="MS Mincho"/>
          <w:smallCaps/>
          <w:sz w:val="24"/>
          <w:szCs w:val="24"/>
        </w:rPr>
      </w:pPr>
      <w:r w:rsidRPr="00591D39">
        <w:rPr>
          <w:rFonts w:eastAsia="MS Mincho"/>
          <w:sz w:val="24"/>
          <w:szCs w:val="24"/>
        </w:rPr>
        <w:t>z</w:t>
      </w:r>
      <w:r w:rsidR="008D02A3" w:rsidRPr="00591D39">
        <w:rPr>
          <w:rFonts w:eastAsia="MS Mincho"/>
          <w:sz w:val="24"/>
          <w:szCs w:val="24"/>
        </w:rPr>
        <w:t>arządzeni</w:t>
      </w:r>
      <w:r w:rsidR="007765CD" w:rsidRPr="00591D39">
        <w:rPr>
          <w:rFonts w:eastAsia="MS Mincho"/>
          <w:sz w:val="24"/>
          <w:szCs w:val="24"/>
        </w:rPr>
        <w:t>u</w:t>
      </w:r>
      <w:r w:rsidR="008D02A3" w:rsidRPr="00591D39">
        <w:rPr>
          <w:rFonts w:eastAsia="MS Mincho"/>
          <w:sz w:val="24"/>
          <w:szCs w:val="24"/>
        </w:rPr>
        <w:t xml:space="preserve"> </w:t>
      </w:r>
      <w:r w:rsidRPr="00591D39">
        <w:rPr>
          <w:rFonts w:eastAsia="MS Mincho"/>
          <w:sz w:val="24"/>
          <w:szCs w:val="24"/>
        </w:rPr>
        <w:t>n</w:t>
      </w:r>
      <w:r w:rsidR="008D02A3" w:rsidRPr="00591D39">
        <w:rPr>
          <w:rFonts w:eastAsia="MS Mincho"/>
          <w:sz w:val="24"/>
          <w:szCs w:val="24"/>
        </w:rPr>
        <w:t xml:space="preserve">r 52 Rektora </w:t>
      </w:r>
      <w:r w:rsidR="0087742F" w:rsidRPr="00591D39">
        <w:rPr>
          <w:rFonts w:eastAsia="MS Mincho"/>
          <w:sz w:val="24"/>
          <w:szCs w:val="24"/>
        </w:rPr>
        <w:t xml:space="preserve">ZUT </w:t>
      </w:r>
      <w:r w:rsidR="008D02A3" w:rsidRPr="00591D39">
        <w:rPr>
          <w:rFonts w:eastAsia="MS Mincho"/>
          <w:sz w:val="24"/>
          <w:szCs w:val="24"/>
        </w:rPr>
        <w:t>z dnia 16 września 2019 r. w sprawie wprowadzenia Regulaminu pracy Zachodniopomorskiego Uniwersytetu Technologicznego w Szczecinie (z</w:t>
      </w:r>
      <w:r w:rsidR="0087742F" w:rsidRPr="00591D39">
        <w:rPr>
          <w:rFonts w:eastAsia="MS Mincho"/>
          <w:sz w:val="24"/>
          <w:szCs w:val="24"/>
        </w:rPr>
        <w:t> </w:t>
      </w:r>
      <w:r w:rsidR="008D02A3" w:rsidRPr="00591D39">
        <w:rPr>
          <w:rFonts w:eastAsia="MS Mincho"/>
          <w:sz w:val="24"/>
          <w:szCs w:val="24"/>
        </w:rPr>
        <w:t>późn. zm.),</w:t>
      </w:r>
    </w:p>
    <w:p w14:paraId="30031029" w14:textId="68DAE7AD" w:rsidR="008D02A3" w:rsidRPr="00591D39" w:rsidRDefault="001D3A39" w:rsidP="00EE6DF6">
      <w:pPr>
        <w:numPr>
          <w:ilvl w:val="0"/>
          <w:numId w:val="2"/>
        </w:numPr>
        <w:spacing w:after="200" w:line="276" w:lineRule="auto"/>
        <w:ind w:left="680" w:hanging="340"/>
        <w:contextualSpacing/>
        <w:jc w:val="both"/>
        <w:rPr>
          <w:rFonts w:eastAsia="MS Mincho"/>
          <w:smallCaps/>
          <w:sz w:val="24"/>
          <w:szCs w:val="24"/>
        </w:rPr>
      </w:pPr>
      <w:r w:rsidRPr="00591D39">
        <w:rPr>
          <w:rFonts w:eastAsia="MS Mincho"/>
          <w:sz w:val="24"/>
          <w:szCs w:val="24"/>
        </w:rPr>
        <w:t>z</w:t>
      </w:r>
      <w:r w:rsidR="008D02A3" w:rsidRPr="00591D39">
        <w:rPr>
          <w:rFonts w:eastAsia="MS Mincho"/>
          <w:sz w:val="24"/>
          <w:szCs w:val="24"/>
        </w:rPr>
        <w:t>arządzeni</w:t>
      </w:r>
      <w:r w:rsidR="007765CD" w:rsidRPr="00591D39">
        <w:rPr>
          <w:rFonts w:eastAsia="MS Mincho"/>
          <w:sz w:val="24"/>
          <w:szCs w:val="24"/>
        </w:rPr>
        <w:t>u</w:t>
      </w:r>
      <w:r w:rsidR="008D02A3" w:rsidRPr="00591D39">
        <w:rPr>
          <w:rFonts w:eastAsia="MS Mincho"/>
          <w:sz w:val="24"/>
          <w:szCs w:val="24"/>
        </w:rPr>
        <w:t xml:space="preserve"> </w:t>
      </w:r>
      <w:r w:rsidRPr="00591D39">
        <w:rPr>
          <w:rFonts w:eastAsia="MS Mincho"/>
          <w:sz w:val="24"/>
          <w:szCs w:val="24"/>
        </w:rPr>
        <w:t>n</w:t>
      </w:r>
      <w:r w:rsidR="008D02A3" w:rsidRPr="00591D39">
        <w:rPr>
          <w:rFonts w:eastAsia="MS Mincho"/>
          <w:sz w:val="24"/>
          <w:szCs w:val="24"/>
        </w:rPr>
        <w:t xml:space="preserve">r 39 Rektora </w:t>
      </w:r>
      <w:r w:rsidR="0087742F" w:rsidRPr="00591D39">
        <w:rPr>
          <w:rFonts w:eastAsia="MS Mincho"/>
          <w:sz w:val="24"/>
          <w:szCs w:val="24"/>
        </w:rPr>
        <w:t xml:space="preserve">ZUT </w:t>
      </w:r>
      <w:r w:rsidR="008D02A3" w:rsidRPr="00591D39">
        <w:rPr>
          <w:rFonts w:eastAsia="MS Mincho"/>
          <w:sz w:val="24"/>
          <w:szCs w:val="24"/>
        </w:rPr>
        <w:t xml:space="preserve">z dnia 24 marca 2020 r. w sprawie </w:t>
      </w:r>
      <w:r w:rsidR="008D02A3" w:rsidRPr="00591D39">
        <w:rPr>
          <w:rFonts w:eastAsia="MS Mincho"/>
          <w:spacing w:val="-4"/>
          <w:sz w:val="24"/>
          <w:szCs w:val="24"/>
        </w:rPr>
        <w:t>wprowadzenia Regulaminu wynagradzania pracowników</w:t>
      </w:r>
      <w:r w:rsidR="008D02A3" w:rsidRPr="00591D39">
        <w:rPr>
          <w:rFonts w:eastAsia="MS Mincho"/>
          <w:sz w:val="24"/>
          <w:szCs w:val="24"/>
        </w:rPr>
        <w:t xml:space="preserve"> Zachodniopomorskiego Uniwersytetu Technologicznego w</w:t>
      </w:r>
      <w:r w:rsidR="004F7F9B" w:rsidRPr="00591D39">
        <w:rPr>
          <w:rFonts w:eastAsia="MS Mincho"/>
          <w:sz w:val="24"/>
          <w:szCs w:val="24"/>
        </w:rPr>
        <w:t> </w:t>
      </w:r>
      <w:r w:rsidR="008D02A3" w:rsidRPr="00591D39">
        <w:rPr>
          <w:rFonts w:eastAsia="MS Mincho"/>
          <w:sz w:val="24"/>
          <w:szCs w:val="24"/>
        </w:rPr>
        <w:t>Szczecinie (z późn. zm.),</w:t>
      </w:r>
    </w:p>
    <w:p w14:paraId="008FC1A0" w14:textId="61468492" w:rsidR="008D02A3" w:rsidRPr="00591D39" w:rsidRDefault="008D02A3" w:rsidP="00EE6DF6">
      <w:pPr>
        <w:numPr>
          <w:ilvl w:val="0"/>
          <w:numId w:val="2"/>
        </w:numPr>
        <w:spacing w:line="276" w:lineRule="auto"/>
        <w:ind w:left="680" w:hanging="340"/>
        <w:jc w:val="both"/>
        <w:rPr>
          <w:rFonts w:eastAsia="MS Mincho"/>
          <w:smallCaps/>
          <w:sz w:val="24"/>
          <w:szCs w:val="24"/>
        </w:rPr>
      </w:pPr>
      <w:r w:rsidRPr="00591D39">
        <w:rPr>
          <w:rFonts w:eastAsia="MS Mincho"/>
          <w:sz w:val="24"/>
          <w:szCs w:val="24"/>
        </w:rPr>
        <w:t xml:space="preserve">oraz </w:t>
      </w:r>
      <w:r w:rsidR="007765CD" w:rsidRPr="00591D39">
        <w:rPr>
          <w:rFonts w:eastAsia="MS Mincho"/>
          <w:sz w:val="24"/>
          <w:szCs w:val="24"/>
        </w:rPr>
        <w:t xml:space="preserve">w </w:t>
      </w:r>
      <w:r w:rsidRPr="00591D39">
        <w:rPr>
          <w:rFonts w:eastAsia="MS Mincho"/>
          <w:sz w:val="24"/>
          <w:szCs w:val="24"/>
        </w:rPr>
        <w:t>inn</w:t>
      </w:r>
      <w:r w:rsidR="007765CD" w:rsidRPr="00591D39">
        <w:rPr>
          <w:rFonts w:eastAsia="MS Mincho"/>
          <w:sz w:val="24"/>
          <w:szCs w:val="24"/>
        </w:rPr>
        <w:t>ych</w:t>
      </w:r>
      <w:r w:rsidRPr="00591D39">
        <w:rPr>
          <w:rFonts w:eastAsia="MS Mincho"/>
          <w:sz w:val="24"/>
          <w:szCs w:val="24"/>
        </w:rPr>
        <w:t xml:space="preserve"> wewnętrzn</w:t>
      </w:r>
      <w:r w:rsidR="007765CD" w:rsidRPr="00591D39">
        <w:rPr>
          <w:rFonts w:eastAsia="MS Mincho"/>
          <w:sz w:val="24"/>
          <w:szCs w:val="24"/>
        </w:rPr>
        <w:t>ych</w:t>
      </w:r>
      <w:r w:rsidRPr="00591D39">
        <w:rPr>
          <w:rFonts w:eastAsia="MS Mincho"/>
          <w:sz w:val="24"/>
          <w:szCs w:val="24"/>
        </w:rPr>
        <w:t xml:space="preserve"> akt</w:t>
      </w:r>
      <w:r w:rsidR="007765CD" w:rsidRPr="00591D39">
        <w:rPr>
          <w:rFonts w:eastAsia="MS Mincho"/>
          <w:sz w:val="24"/>
          <w:szCs w:val="24"/>
        </w:rPr>
        <w:t>ach</w:t>
      </w:r>
      <w:r w:rsidRPr="00591D39">
        <w:rPr>
          <w:rFonts w:eastAsia="MS Mincho"/>
          <w:sz w:val="24"/>
          <w:szCs w:val="24"/>
        </w:rPr>
        <w:t xml:space="preserve"> prawn</w:t>
      </w:r>
      <w:r w:rsidR="007765CD" w:rsidRPr="00591D39">
        <w:rPr>
          <w:rFonts w:eastAsia="MS Mincho"/>
          <w:sz w:val="24"/>
          <w:szCs w:val="24"/>
        </w:rPr>
        <w:t>ych</w:t>
      </w:r>
      <w:r w:rsidRPr="00591D39">
        <w:rPr>
          <w:rFonts w:eastAsia="MS Mincho"/>
          <w:sz w:val="24"/>
          <w:szCs w:val="24"/>
        </w:rPr>
        <w:t xml:space="preserve"> dotycząc</w:t>
      </w:r>
      <w:r w:rsidR="007765CD" w:rsidRPr="00591D39">
        <w:rPr>
          <w:rFonts w:eastAsia="MS Mincho"/>
          <w:sz w:val="24"/>
          <w:szCs w:val="24"/>
        </w:rPr>
        <w:t>ych</w:t>
      </w:r>
      <w:r w:rsidRPr="00591D39">
        <w:rPr>
          <w:rFonts w:eastAsia="MS Mincho"/>
          <w:sz w:val="24"/>
          <w:szCs w:val="24"/>
        </w:rPr>
        <w:t xml:space="preserve"> pracowników ZUT</w:t>
      </w:r>
      <w:r w:rsidR="001D3A39" w:rsidRPr="00591D39">
        <w:rPr>
          <w:rFonts w:eastAsia="MS Mincho"/>
          <w:sz w:val="24"/>
          <w:szCs w:val="24"/>
        </w:rPr>
        <w:t>.</w:t>
      </w:r>
    </w:p>
    <w:p w14:paraId="7A80479D" w14:textId="75ED43F1" w:rsidR="008D02A3" w:rsidRPr="00995625" w:rsidRDefault="008D02A3" w:rsidP="00EE6DF6">
      <w:pPr>
        <w:pStyle w:val="Akapitzlist"/>
        <w:numPr>
          <w:ilvl w:val="1"/>
          <w:numId w:val="6"/>
        </w:numPr>
        <w:spacing w:before="120" w:after="60" w:line="276" w:lineRule="auto"/>
        <w:ind w:left="623" w:hanging="283"/>
        <w:contextualSpacing w:val="0"/>
        <w:jc w:val="both"/>
        <w:outlineLvl w:val="1"/>
        <w:rPr>
          <w:rFonts w:eastAsia="MS Mincho"/>
          <w:b/>
          <w:bCs/>
          <w:smallCaps/>
          <w:sz w:val="24"/>
          <w:szCs w:val="24"/>
        </w:rPr>
      </w:pPr>
      <w:bookmarkStart w:id="13" w:name="_Toc108610898"/>
      <w:r w:rsidRPr="00995625">
        <w:rPr>
          <w:rFonts w:eastAsia="MS Mincho"/>
          <w:b/>
          <w:bCs/>
          <w:sz w:val="24"/>
          <w:szCs w:val="24"/>
        </w:rPr>
        <w:t>Analiza SWOT</w:t>
      </w:r>
      <w:bookmarkEnd w:id="13"/>
    </w:p>
    <w:p w14:paraId="5F6D7A72" w14:textId="395DC690" w:rsidR="00690D79" w:rsidRPr="001F16A7" w:rsidRDefault="008D02A3" w:rsidP="0087742F">
      <w:pPr>
        <w:spacing w:line="276" w:lineRule="auto"/>
        <w:ind w:left="340"/>
        <w:jc w:val="both"/>
        <w:rPr>
          <w:rFonts w:eastAsia="MS Mincho"/>
          <w:b/>
          <w:smallCaps/>
          <w:sz w:val="24"/>
          <w:szCs w:val="24"/>
        </w:rPr>
      </w:pPr>
      <w:r w:rsidRPr="001F16A7">
        <w:rPr>
          <w:rFonts w:eastAsia="MS Mincho"/>
          <w:sz w:val="24"/>
          <w:szCs w:val="24"/>
        </w:rPr>
        <w:t xml:space="preserve">Wstępny etap przygotowań do opracowania </w:t>
      </w:r>
      <w:r w:rsidR="0087742F">
        <w:rPr>
          <w:rFonts w:eastAsia="MS Mincho"/>
          <w:sz w:val="24"/>
          <w:szCs w:val="24"/>
        </w:rPr>
        <w:t>S</w:t>
      </w:r>
      <w:r w:rsidRPr="001F16A7">
        <w:rPr>
          <w:rFonts w:eastAsia="MS Mincho"/>
          <w:sz w:val="24"/>
          <w:szCs w:val="24"/>
        </w:rPr>
        <w:t>trategii obejmował przeprowadzenie analizy SWOT ujawniającej mocne i słabe strony Zachodniopomorskiego Uniwersytetu Technologicznego</w:t>
      </w:r>
      <w:r w:rsidR="0087742F">
        <w:rPr>
          <w:rFonts w:eastAsia="MS Mincho"/>
          <w:sz w:val="24"/>
          <w:szCs w:val="24"/>
        </w:rPr>
        <w:t xml:space="preserve"> </w:t>
      </w:r>
      <w:r w:rsidRPr="001F16A7">
        <w:rPr>
          <w:rFonts w:eastAsia="MS Mincho"/>
          <w:sz w:val="24"/>
          <w:szCs w:val="24"/>
        </w:rPr>
        <w:t>w</w:t>
      </w:r>
      <w:r w:rsidR="0087742F">
        <w:rPr>
          <w:rFonts w:eastAsia="MS Mincho"/>
          <w:sz w:val="24"/>
          <w:szCs w:val="24"/>
        </w:rPr>
        <w:t> </w:t>
      </w:r>
      <w:r w:rsidRPr="001F16A7">
        <w:rPr>
          <w:rFonts w:eastAsia="MS Mincho"/>
          <w:sz w:val="24"/>
          <w:szCs w:val="24"/>
        </w:rPr>
        <w:t>Szczecinie w obszarze polityki personalnej. Najważniejsze elementy charakteryzujące czynniki wewnętrzne i zewnętrzne wpływające na bieżące i</w:t>
      </w:r>
      <w:r w:rsidR="00A926CC" w:rsidRPr="001F16A7">
        <w:rPr>
          <w:rFonts w:eastAsia="MS Mincho"/>
          <w:sz w:val="24"/>
          <w:szCs w:val="24"/>
        </w:rPr>
        <w:t> </w:t>
      </w:r>
      <w:r w:rsidRPr="001F16A7">
        <w:rPr>
          <w:rFonts w:eastAsia="MS Mincho"/>
          <w:sz w:val="24"/>
          <w:szCs w:val="24"/>
        </w:rPr>
        <w:t xml:space="preserve">przyszłe zarządzanie kadrami zestawiono </w:t>
      </w:r>
      <w:r w:rsidR="007765CD">
        <w:rPr>
          <w:rFonts w:eastAsia="MS Mincho"/>
          <w:sz w:val="24"/>
          <w:szCs w:val="24"/>
        </w:rPr>
        <w:t>w</w:t>
      </w:r>
      <w:r w:rsidR="0087742F">
        <w:rPr>
          <w:rFonts w:eastAsia="MS Mincho"/>
          <w:sz w:val="24"/>
          <w:szCs w:val="24"/>
        </w:rPr>
        <w:t> </w:t>
      </w:r>
      <w:r w:rsidR="007765CD">
        <w:rPr>
          <w:rFonts w:eastAsia="MS Mincho"/>
          <w:sz w:val="24"/>
          <w:szCs w:val="24"/>
        </w:rPr>
        <w:t>tabeli poniżej</w:t>
      </w:r>
      <w:r w:rsidRPr="001F16A7">
        <w:rPr>
          <w:rFonts w:eastAsia="MS Mincho"/>
          <w:sz w:val="24"/>
          <w:szCs w:val="24"/>
        </w:rPr>
        <w:t>.</w:t>
      </w:r>
      <w:r w:rsidR="00690D79" w:rsidRPr="001F16A7">
        <w:rPr>
          <w:rFonts w:eastAsia="MS Mincho"/>
          <w:sz w:val="24"/>
          <w:szCs w:val="24"/>
        </w:rPr>
        <w:br w:type="page"/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4439"/>
        <w:gridCol w:w="4442"/>
      </w:tblGrid>
      <w:tr w:rsidR="008D02A3" w:rsidRPr="001F16A7" w14:paraId="2F348CBB" w14:textId="77777777" w:rsidTr="004F7F9B">
        <w:tc>
          <w:tcPr>
            <w:tcW w:w="9627" w:type="dxa"/>
            <w:gridSpan w:val="3"/>
          </w:tcPr>
          <w:p w14:paraId="05FF538A" w14:textId="77777777" w:rsidR="008D02A3" w:rsidRPr="00995625" w:rsidRDefault="008D02A3" w:rsidP="008D02A3">
            <w:pPr>
              <w:spacing w:before="120" w:after="120" w:line="276" w:lineRule="auto"/>
              <w:jc w:val="center"/>
              <w:rPr>
                <w:rFonts w:eastAsia="MS Mincho"/>
                <w:b/>
                <w:bCs/>
                <w:smallCaps/>
                <w:sz w:val="24"/>
                <w:szCs w:val="24"/>
                <w:lang w:eastAsia="en-US"/>
              </w:rPr>
            </w:pPr>
            <w:r w:rsidRPr="00995625">
              <w:rPr>
                <w:rFonts w:eastAsia="MS Mincho"/>
                <w:b/>
                <w:bCs/>
                <w:sz w:val="24"/>
                <w:szCs w:val="24"/>
                <w:lang w:eastAsia="en-US"/>
              </w:rPr>
              <w:lastRenderedPageBreak/>
              <w:t>Analiza SWOT na potrzeby Strategii ZZL</w:t>
            </w:r>
          </w:p>
        </w:tc>
      </w:tr>
      <w:tr w:rsidR="008D02A3" w:rsidRPr="001F16A7" w14:paraId="29515D6F" w14:textId="77777777" w:rsidTr="0087742F">
        <w:tc>
          <w:tcPr>
            <w:tcW w:w="751" w:type="dxa"/>
            <w:tcBorders>
              <w:top w:val="nil"/>
              <w:left w:val="nil"/>
            </w:tcBorders>
          </w:tcPr>
          <w:p w14:paraId="5873BB58" w14:textId="77777777" w:rsidR="008D02A3" w:rsidRPr="007229A5" w:rsidRDefault="008D02A3" w:rsidP="008D02A3">
            <w:pPr>
              <w:spacing w:after="200" w:line="276" w:lineRule="auto"/>
              <w:jc w:val="center"/>
              <w:rPr>
                <w:rFonts w:eastAsia="MS Mincho"/>
                <w:b/>
                <w:smallCaps/>
                <w:lang w:eastAsia="en-US"/>
              </w:rPr>
            </w:pPr>
          </w:p>
        </w:tc>
        <w:tc>
          <w:tcPr>
            <w:tcW w:w="4439" w:type="dxa"/>
            <w:vAlign w:val="center"/>
          </w:tcPr>
          <w:p w14:paraId="6AE701CC" w14:textId="77777777" w:rsidR="008D02A3" w:rsidRPr="00995625" w:rsidRDefault="008D02A3" w:rsidP="0087742F">
            <w:pPr>
              <w:spacing w:line="276" w:lineRule="auto"/>
              <w:jc w:val="center"/>
              <w:rPr>
                <w:rFonts w:eastAsia="MS Mincho"/>
                <w:b/>
                <w:bCs/>
                <w:smallCaps/>
                <w:lang w:eastAsia="en-US"/>
              </w:rPr>
            </w:pPr>
            <w:r w:rsidRPr="00995625">
              <w:rPr>
                <w:rFonts w:eastAsia="MS Mincho"/>
                <w:b/>
                <w:bCs/>
                <w:lang w:eastAsia="en-US"/>
              </w:rPr>
              <w:t>POZYTYWNE</w:t>
            </w:r>
          </w:p>
        </w:tc>
        <w:tc>
          <w:tcPr>
            <w:tcW w:w="4442" w:type="dxa"/>
            <w:vAlign w:val="center"/>
          </w:tcPr>
          <w:p w14:paraId="3B3CDF5A" w14:textId="77777777" w:rsidR="008D02A3" w:rsidRPr="00995625" w:rsidRDefault="008D02A3" w:rsidP="0087742F">
            <w:pPr>
              <w:spacing w:line="276" w:lineRule="auto"/>
              <w:jc w:val="center"/>
              <w:rPr>
                <w:rFonts w:eastAsia="MS Mincho"/>
                <w:b/>
                <w:bCs/>
                <w:smallCaps/>
                <w:lang w:eastAsia="en-US"/>
              </w:rPr>
            </w:pPr>
            <w:r w:rsidRPr="00995625">
              <w:rPr>
                <w:rFonts w:eastAsia="MS Mincho"/>
                <w:b/>
                <w:bCs/>
                <w:lang w:eastAsia="en-US"/>
              </w:rPr>
              <w:t>NEGATYWNE</w:t>
            </w:r>
          </w:p>
        </w:tc>
      </w:tr>
      <w:tr w:rsidR="008D02A3" w:rsidRPr="001F16A7" w14:paraId="2C9D45F6" w14:textId="77777777" w:rsidTr="001D3A39">
        <w:trPr>
          <w:trHeight w:val="2552"/>
        </w:trPr>
        <w:tc>
          <w:tcPr>
            <w:tcW w:w="751" w:type="dxa"/>
            <w:textDirection w:val="btLr"/>
            <w:vAlign w:val="center"/>
          </w:tcPr>
          <w:p w14:paraId="317A27B8" w14:textId="77777777" w:rsidR="008D02A3" w:rsidRPr="00995625" w:rsidRDefault="008D02A3" w:rsidP="0087742F">
            <w:pPr>
              <w:spacing w:line="276" w:lineRule="auto"/>
              <w:ind w:left="113" w:right="113"/>
              <w:jc w:val="center"/>
              <w:rPr>
                <w:rFonts w:eastAsia="MS Mincho"/>
                <w:b/>
                <w:smallCaps/>
                <w:lang w:eastAsia="en-US"/>
              </w:rPr>
            </w:pPr>
            <w:r w:rsidRPr="00995625">
              <w:rPr>
                <w:rFonts w:eastAsia="MS Mincho"/>
                <w:b/>
                <w:lang w:eastAsia="en-US"/>
              </w:rPr>
              <w:t>Czynniki wewnętrzne</w:t>
            </w:r>
          </w:p>
        </w:tc>
        <w:tc>
          <w:tcPr>
            <w:tcW w:w="4439" w:type="dxa"/>
          </w:tcPr>
          <w:p w14:paraId="16224DD3" w14:textId="77777777" w:rsidR="008D02A3" w:rsidRPr="007229A5" w:rsidRDefault="008D02A3" w:rsidP="0087742F">
            <w:pPr>
              <w:spacing w:before="120" w:after="60" w:line="276" w:lineRule="auto"/>
              <w:jc w:val="center"/>
              <w:rPr>
                <w:rFonts w:eastAsia="MS Mincho"/>
                <w:bCs/>
                <w:smallCaps/>
                <w:lang w:eastAsia="en-US"/>
              </w:rPr>
            </w:pPr>
            <w:r w:rsidRPr="007229A5">
              <w:rPr>
                <w:rFonts w:eastAsia="MS Mincho"/>
                <w:bCs/>
                <w:lang w:eastAsia="en-US"/>
              </w:rPr>
              <w:t>Mocne strony</w:t>
            </w:r>
          </w:p>
          <w:p w14:paraId="3D1045BC" w14:textId="76DDAF6C" w:rsidR="008D02A3" w:rsidRPr="007229A5" w:rsidRDefault="008D02A3" w:rsidP="00EE6DF6">
            <w:pPr>
              <w:numPr>
                <w:ilvl w:val="0"/>
                <w:numId w:val="1"/>
              </w:numPr>
              <w:spacing w:after="200" w:line="276" w:lineRule="auto"/>
              <w:ind w:left="227" w:hanging="227"/>
              <w:contextualSpacing/>
              <w:rPr>
                <w:rFonts w:eastAsia="Arial"/>
                <w:b/>
                <w:smallCaps/>
                <w:lang w:eastAsia="en-US"/>
              </w:rPr>
            </w:pPr>
            <w:r w:rsidRPr="007229A5">
              <w:rPr>
                <w:rFonts w:eastAsia="Arial"/>
                <w:lang w:eastAsia="en-US"/>
              </w:rPr>
              <w:t>Ustalona struktura organizacyjna i system zarządzania pracownikami</w:t>
            </w:r>
            <w:r w:rsidR="001D3A39" w:rsidRPr="007229A5">
              <w:rPr>
                <w:rFonts w:eastAsia="Arial"/>
                <w:lang w:eastAsia="en-US"/>
              </w:rPr>
              <w:t>.</w:t>
            </w:r>
          </w:p>
          <w:p w14:paraId="34500BF9" w14:textId="319FAA9C" w:rsidR="008D02A3" w:rsidRPr="007229A5" w:rsidRDefault="008D02A3" w:rsidP="00EE6DF6">
            <w:pPr>
              <w:numPr>
                <w:ilvl w:val="0"/>
                <w:numId w:val="1"/>
              </w:numPr>
              <w:spacing w:after="200" w:line="276" w:lineRule="auto"/>
              <w:ind w:left="227" w:hanging="227"/>
              <w:contextualSpacing/>
              <w:rPr>
                <w:rFonts w:eastAsia="Arial"/>
                <w:b/>
                <w:smallCaps/>
                <w:lang w:eastAsia="en-US"/>
              </w:rPr>
            </w:pPr>
            <w:r w:rsidRPr="007229A5">
              <w:rPr>
                <w:rFonts w:eastAsia="Arial"/>
                <w:lang w:eastAsia="en-US"/>
              </w:rPr>
              <w:t>Wprowadzony w życie nowy regulamin wynagradzania pracowników</w:t>
            </w:r>
            <w:r w:rsidR="001D3A39" w:rsidRPr="007229A5">
              <w:rPr>
                <w:rFonts w:eastAsia="Arial"/>
                <w:lang w:eastAsia="en-US"/>
              </w:rPr>
              <w:t>.</w:t>
            </w:r>
          </w:p>
          <w:p w14:paraId="7DE81EA7" w14:textId="5560FD8F" w:rsidR="008D02A3" w:rsidRPr="007229A5" w:rsidRDefault="008D02A3" w:rsidP="00EE6DF6">
            <w:pPr>
              <w:numPr>
                <w:ilvl w:val="0"/>
                <w:numId w:val="1"/>
              </w:numPr>
              <w:spacing w:after="200" w:line="276" w:lineRule="auto"/>
              <w:ind w:left="227" w:hanging="227"/>
              <w:contextualSpacing/>
              <w:rPr>
                <w:rFonts w:eastAsia="Arial"/>
                <w:b/>
                <w:smallCaps/>
                <w:lang w:eastAsia="en-US"/>
              </w:rPr>
            </w:pPr>
            <w:r w:rsidRPr="007229A5">
              <w:rPr>
                <w:rFonts w:eastAsia="Arial"/>
                <w:lang w:eastAsia="en-US"/>
              </w:rPr>
              <w:t>Uregulowana ścieżka awansu zawodowego pracowników w grupie nauczycieli akademickich</w:t>
            </w:r>
            <w:r w:rsidR="001D3A39" w:rsidRPr="007229A5">
              <w:rPr>
                <w:rFonts w:eastAsia="Arial"/>
                <w:lang w:eastAsia="en-US"/>
              </w:rPr>
              <w:t>.</w:t>
            </w:r>
          </w:p>
          <w:p w14:paraId="4CECECA5" w14:textId="04EC3D74" w:rsidR="008D02A3" w:rsidRPr="007229A5" w:rsidRDefault="008D02A3" w:rsidP="00EE6DF6">
            <w:pPr>
              <w:numPr>
                <w:ilvl w:val="0"/>
                <w:numId w:val="1"/>
              </w:numPr>
              <w:spacing w:after="200" w:line="276" w:lineRule="auto"/>
              <w:ind w:left="227" w:hanging="227"/>
              <w:contextualSpacing/>
              <w:rPr>
                <w:rFonts w:eastAsia="Arial"/>
                <w:b/>
                <w:smallCaps/>
                <w:lang w:eastAsia="en-US"/>
              </w:rPr>
            </w:pPr>
            <w:r w:rsidRPr="007229A5">
              <w:rPr>
                <w:rFonts w:eastAsia="Arial"/>
                <w:lang w:eastAsia="en-US"/>
              </w:rPr>
              <w:t>Wprowadzony w życie system motywacyjny dla pracowników w grupie nauczycieli akademickich i niebędących nauczycielami akademickimi</w:t>
            </w:r>
            <w:r w:rsidR="001D3A39" w:rsidRPr="007229A5">
              <w:rPr>
                <w:rFonts w:eastAsia="Arial"/>
                <w:lang w:eastAsia="en-US"/>
              </w:rPr>
              <w:t>.</w:t>
            </w:r>
          </w:p>
          <w:p w14:paraId="383F5913" w14:textId="75FE5132" w:rsidR="008D02A3" w:rsidRPr="007229A5" w:rsidRDefault="008D02A3" w:rsidP="00EE6DF6">
            <w:pPr>
              <w:numPr>
                <w:ilvl w:val="0"/>
                <w:numId w:val="1"/>
              </w:numPr>
              <w:spacing w:after="200" w:line="276" w:lineRule="auto"/>
              <w:ind w:left="227" w:hanging="227"/>
              <w:contextualSpacing/>
              <w:rPr>
                <w:rFonts w:eastAsia="Arial"/>
                <w:b/>
                <w:smallCaps/>
                <w:lang w:eastAsia="en-US"/>
              </w:rPr>
            </w:pPr>
            <w:r w:rsidRPr="007229A5">
              <w:rPr>
                <w:rFonts w:eastAsia="Arial"/>
                <w:lang w:eastAsia="en-US"/>
              </w:rPr>
              <w:t>Jasno zdefiniowane kryteria oceny okresowej nauczycieli akademickich i pracowników niebędących nauczycielami akademickimi</w:t>
            </w:r>
            <w:r w:rsidR="001D3A39" w:rsidRPr="007229A5">
              <w:rPr>
                <w:rFonts w:eastAsia="Arial"/>
                <w:lang w:eastAsia="en-US"/>
              </w:rPr>
              <w:t>.</w:t>
            </w:r>
          </w:p>
          <w:p w14:paraId="7148ED4A" w14:textId="387DE500" w:rsidR="008D02A3" w:rsidRPr="007229A5" w:rsidRDefault="008D02A3" w:rsidP="00EE6DF6">
            <w:pPr>
              <w:numPr>
                <w:ilvl w:val="0"/>
                <w:numId w:val="1"/>
              </w:numPr>
              <w:spacing w:after="200" w:line="276" w:lineRule="auto"/>
              <w:ind w:left="227" w:hanging="227"/>
              <w:contextualSpacing/>
              <w:rPr>
                <w:rFonts w:eastAsia="Arial"/>
                <w:b/>
                <w:smallCaps/>
                <w:lang w:eastAsia="en-US"/>
              </w:rPr>
            </w:pPr>
            <w:r w:rsidRPr="007229A5">
              <w:rPr>
                <w:rFonts w:eastAsia="Arial"/>
                <w:lang w:eastAsia="en-US"/>
              </w:rPr>
              <w:t>Wprowadzenie procedur przeciwdziałania mobbingowi oraz powołanie Rzecznika Akademickiego (Ombudsman)</w:t>
            </w:r>
            <w:r w:rsidR="001D3A39" w:rsidRPr="007229A5">
              <w:rPr>
                <w:rFonts w:eastAsia="Arial"/>
                <w:lang w:eastAsia="en-US"/>
              </w:rPr>
              <w:t>.</w:t>
            </w:r>
          </w:p>
          <w:p w14:paraId="15C4235A" w14:textId="50C6F1F6" w:rsidR="008D02A3" w:rsidRPr="007229A5" w:rsidRDefault="008D02A3" w:rsidP="00EE6DF6">
            <w:pPr>
              <w:numPr>
                <w:ilvl w:val="0"/>
                <w:numId w:val="1"/>
              </w:numPr>
              <w:spacing w:after="200" w:line="276" w:lineRule="auto"/>
              <w:ind w:left="227" w:hanging="227"/>
              <w:contextualSpacing/>
              <w:rPr>
                <w:rFonts w:eastAsia="Arial"/>
                <w:b/>
                <w:smallCaps/>
                <w:lang w:eastAsia="en-US"/>
              </w:rPr>
            </w:pPr>
            <w:r w:rsidRPr="007229A5">
              <w:rPr>
                <w:rFonts w:eastAsia="Arial"/>
                <w:lang w:eastAsia="en-US"/>
              </w:rPr>
              <w:t>Wprowadzenie planu równości płci</w:t>
            </w:r>
            <w:r w:rsidR="001D3A39" w:rsidRPr="007229A5">
              <w:rPr>
                <w:rFonts w:eastAsia="Arial"/>
                <w:lang w:eastAsia="en-US"/>
              </w:rPr>
              <w:t>.</w:t>
            </w:r>
          </w:p>
        </w:tc>
        <w:tc>
          <w:tcPr>
            <w:tcW w:w="4442" w:type="dxa"/>
          </w:tcPr>
          <w:p w14:paraId="208CE3BA" w14:textId="77777777" w:rsidR="008D02A3" w:rsidRPr="007229A5" w:rsidRDefault="008D02A3" w:rsidP="0087742F">
            <w:pPr>
              <w:spacing w:before="120" w:after="60" w:line="276" w:lineRule="auto"/>
              <w:jc w:val="center"/>
              <w:rPr>
                <w:rFonts w:eastAsia="MS Mincho"/>
                <w:smallCaps/>
                <w:lang w:eastAsia="en-US"/>
              </w:rPr>
            </w:pPr>
            <w:r w:rsidRPr="007229A5">
              <w:rPr>
                <w:rFonts w:eastAsia="MS Mincho"/>
                <w:lang w:eastAsia="en-US"/>
              </w:rPr>
              <w:t>Słabe strony</w:t>
            </w:r>
          </w:p>
          <w:p w14:paraId="58091A9B" w14:textId="7B3476FB" w:rsidR="008D02A3" w:rsidRPr="007229A5" w:rsidRDefault="008D02A3" w:rsidP="00EE6DF6">
            <w:pPr>
              <w:numPr>
                <w:ilvl w:val="0"/>
                <w:numId w:val="3"/>
              </w:numPr>
              <w:spacing w:after="200" w:line="276" w:lineRule="auto"/>
              <w:ind w:left="227" w:hanging="227"/>
              <w:contextualSpacing/>
              <w:rPr>
                <w:rFonts w:eastAsia="MS Mincho"/>
                <w:b/>
                <w:smallCaps/>
                <w:lang w:eastAsia="en-US"/>
              </w:rPr>
            </w:pPr>
            <w:r w:rsidRPr="007229A5">
              <w:rPr>
                <w:rFonts w:eastAsia="Arial"/>
                <w:lang w:eastAsia="en-US"/>
              </w:rPr>
              <w:t>Brak młodej kadry naukowej w niektórych dyscyplinach stanowi zagrożenie dla ich przyszłości</w:t>
            </w:r>
            <w:r w:rsidR="001D3A39" w:rsidRPr="007229A5">
              <w:rPr>
                <w:rFonts w:eastAsia="Arial"/>
                <w:lang w:eastAsia="en-US"/>
              </w:rPr>
              <w:t>.</w:t>
            </w:r>
          </w:p>
          <w:p w14:paraId="704E8373" w14:textId="26C5668F" w:rsidR="008D02A3" w:rsidRPr="007229A5" w:rsidRDefault="008D02A3" w:rsidP="00EE6DF6">
            <w:pPr>
              <w:numPr>
                <w:ilvl w:val="0"/>
                <w:numId w:val="3"/>
              </w:numPr>
              <w:spacing w:after="200" w:line="276" w:lineRule="auto"/>
              <w:ind w:left="227" w:hanging="227"/>
              <w:contextualSpacing/>
              <w:rPr>
                <w:rFonts w:eastAsia="Arial"/>
                <w:b/>
                <w:smallCaps/>
                <w:lang w:eastAsia="en-US"/>
              </w:rPr>
            </w:pPr>
            <w:r w:rsidRPr="007229A5">
              <w:rPr>
                <w:rFonts w:eastAsia="Arial"/>
                <w:lang w:eastAsia="en-US"/>
              </w:rPr>
              <w:t>Wysoki odsetek pracowników inżynieryjno-technicznych i obsługi administracyjnej w wieku okołoemerytalnym</w:t>
            </w:r>
            <w:r w:rsidR="001D3A39" w:rsidRPr="007229A5">
              <w:rPr>
                <w:rFonts w:eastAsia="Arial"/>
                <w:lang w:eastAsia="en-US"/>
              </w:rPr>
              <w:t>.</w:t>
            </w:r>
          </w:p>
          <w:p w14:paraId="0F15B623" w14:textId="7DFC3AA9" w:rsidR="008D02A3" w:rsidRPr="007229A5" w:rsidRDefault="008D02A3" w:rsidP="00EE6DF6">
            <w:pPr>
              <w:numPr>
                <w:ilvl w:val="0"/>
                <w:numId w:val="3"/>
              </w:numPr>
              <w:spacing w:after="200" w:line="276" w:lineRule="auto"/>
              <w:ind w:left="227" w:hanging="227"/>
              <w:contextualSpacing/>
              <w:rPr>
                <w:rFonts w:eastAsia="Arial"/>
                <w:b/>
                <w:smallCaps/>
                <w:lang w:eastAsia="en-US"/>
              </w:rPr>
            </w:pPr>
            <w:r w:rsidRPr="007229A5">
              <w:rPr>
                <w:rFonts w:eastAsia="Arial"/>
                <w:lang w:eastAsia="en-US"/>
              </w:rPr>
              <w:t>Brak sprecyzowanej ścieżki awansu pracowników z grup niebędących nauczycielami akademickimi</w:t>
            </w:r>
            <w:r w:rsidR="001D3A39" w:rsidRPr="007229A5">
              <w:rPr>
                <w:rFonts w:eastAsia="Arial"/>
                <w:lang w:eastAsia="en-US"/>
              </w:rPr>
              <w:t>.</w:t>
            </w:r>
          </w:p>
          <w:p w14:paraId="4EF90ACC" w14:textId="506366DF" w:rsidR="008D02A3" w:rsidRPr="007229A5" w:rsidRDefault="008D02A3" w:rsidP="00EE6DF6">
            <w:pPr>
              <w:numPr>
                <w:ilvl w:val="0"/>
                <w:numId w:val="3"/>
              </w:numPr>
              <w:spacing w:after="200" w:line="276" w:lineRule="auto"/>
              <w:ind w:left="227" w:hanging="227"/>
              <w:contextualSpacing/>
              <w:rPr>
                <w:rFonts w:eastAsia="Arial"/>
                <w:b/>
                <w:smallCaps/>
                <w:lang w:eastAsia="en-US"/>
              </w:rPr>
            </w:pPr>
            <w:r w:rsidRPr="007229A5">
              <w:rPr>
                <w:rFonts w:eastAsia="Arial"/>
                <w:lang w:eastAsia="en-US"/>
              </w:rPr>
              <w:t>Konieczna modernizacja laboratoriów i pomieszczeń socjalnych</w:t>
            </w:r>
            <w:r w:rsidR="001D3A39" w:rsidRPr="007229A5">
              <w:rPr>
                <w:rFonts w:eastAsia="Arial"/>
                <w:lang w:eastAsia="en-US"/>
              </w:rPr>
              <w:t>.</w:t>
            </w:r>
          </w:p>
          <w:p w14:paraId="432002C9" w14:textId="106E4E0F" w:rsidR="008D02A3" w:rsidRPr="007229A5" w:rsidRDefault="008D02A3" w:rsidP="00EE6DF6">
            <w:pPr>
              <w:numPr>
                <w:ilvl w:val="0"/>
                <w:numId w:val="3"/>
              </w:numPr>
              <w:spacing w:after="200" w:line="276" w:lineRule="auto"/>
              <w:ind w:left="227" w:hanging="227"/>
              <w:contextualSpacing/>
              <w:rPr>
                <w:rFonts w:eastAsia="Arial"/>
                <w:b/>
                <w:smallCaps/>
                <w:lang w:eastAsia="en-US"/>
              </w:rPr>
            </w:pPr>
            <w:r w:rsidRPr="007229A5">
              <w:rPr>
                <w:rFonts w:eastAsia="Arial"/>
                <w:lang w:eastAsia="en-US"/>
              </w:rPr>
              <w:t>Brak systemu metod samodoskonalenia pracowników (mentoring)</w:t>
            </w:r>
            <w:r w:rsidR="001D3A39" w:rsidRPr="007229A5">
              <w:rPr>
                <w:rFonts w:eastAsia="Arial"/>
                <w:lang w:eastAsia="en-US"/>
              </w:rPr>
              <w:t>.</w:t>
            </w:r>
          </w:p>
          <w:p w14:paraId="3E17A838" w14:textId="72B54F24" w:rsidR="008D02A3" w:rsidRPr="007229A5" w:rsidRDefault="008D02A3" w:rsidP="00EE6DF6">
            <w:pPr>
              <w:numPr>
                <w:ilvl w:val="0"/>
                <w:numId w:val="3"/>
              </w:numPr>
              <w:spacing w:after="200" w:line="276" w:lineRule="auto"/>
              <w:ind w:left="227" w:hanging="227"/>
              <w:contextualSpacing/>
              <w:rPr>
                <w:rFonts w:eastAsia="MS Mincho"/>
                <w:b/>
                <w:smallCaps/>
                <w:lang w:eastAsia="en-US"/>
              </w:rPr>
            </w:pPr>
            <w:r w:rsidRPr="007229A5">
              <w:rPr>
                <w:rFonts w:eastAsia="Arial"/>
                <w:lang w:eastAsia="en-US"/>
              </w:rPr>
              <w:t>Brak zintegrowanego systemu informatycznego zarządzania kadrami</w:t>
            </w:r>
            <w:r w:rsidR="001D3A39" w:rsidRPr="007229A5">
              <w:rPr>
                <w:rFonts w:eastAsia="Arial"/>
                <w:lang w:eastAsia="en-US"/>
              </w:rPr>
              <w:t>.</w:t>
            </w:r>
          </w:p>
        </w:tc>
      </w:tr>
      <w:tr w:rsidR="008D02A3" w:rsidRPr="001F16A7" w14:paraId="05B24B9E" w14:textId="77777777" w:rsidTr="001D3A39">
        <w:trPr>
          <w:trHeight w:val="3148"/>
        </w:trPr>
        <w:tc>
          <w:tcPr>
            <w:tcW w:w="751" w:type="dxa"/>
            <w:textDirection w:val="btLr"/>
            <w:vAlign w:val="center"/>
          </w:tcPr>
          <w:p w14:paraId="2891AB23" w14:textId="77777777" w:rsidR="008D02A3" w:rsidRPr="00995625" w:rsidRDefault="008D02A3" w:rsidP="0087742F">
            <w:pPr>
              <w:spacing w:line="276" w:lineRule="auto"/>
              <w:ind w:left="113" w:right="113"/>
              <w:jc w:val="center"/>
              <w:rPr>
                <w:rFonts w:eastAsia="MS Mincho"/>
                <w:b/>
                <w:smallCaps/>
                <w:lang w:eastAsia="en-US"/>
              </w:rPr>
            </w:pPr>
            <w:r w:rsidRPr="00995625">
              <w:rPr>
                <w:rFonts w:eastAsia="MS Mincho"/>
                <w:b/>
                <w:lang w:eastAsia="en-US"/>
              </w:rPr>
              <w:t>Czynniki zewnętrzne</w:t>
            </w:r>
          </w:p>
        </w:tc>
        <w:tc>
          <w:tcPr>
            <w:tcW w:w="4439" w:type="dxa"/>
          </w:tcPr>
          <w:p w14:paraId="775F1D1A" w14:textId="77777777" w:rsidR="008D02A3" w:rsidRPr="007229A5" w:rsidRDefault="008D02A3" w:rsidP="0087742F">
            <w:pPr>
              <w:spacing w:before="120" w:after="60" w:line="276" w:lineRule="auto"/>
              <w:jc w:val="center"/>
              <w:rPr>
                <w:rFonts w:eastAsia="MS Mincho"/>
                <w:smallCaps/>
                <w:lang w:eastAsia="en-US"/>
              </w:rPr>
            </w:pPr>
            <w:r w:rsidRPr="007229A5">
              <w:rPr>
                <w:rFonts w:eastAsia="MS Mincho"/>
                <w:bCs/>
                <w:lang w:eastAsia="en-US"/>
              </w:rPr>
              <w:t>Szanse</w:t>
            </w:r>
          </w:p>
          <w:p w14:paraId="16EC61EA" w14:textId="30AA1309" w:rsidR="008D02A3" w:rsidRPr="007229A5" w:rsidRDefault="008D02A3" w:rsidP="00EE6DF6">
            <w:pPr>
              <w:numPr>
                <w:ilvl w:val="0"/>
                <w:numId w:val="4"/>
              </w:numPr>
              <w:spacing w:after="200" w:line="276" w:lineRule="auto"/>
              <w:ind w:left="249" w:hanging="283"/>
              <w:contextualSpacing/>
              <w:rPr>
                <w:rFonts w:eastAsia="Arial"/>
                <w:b/>
                <w:smallCaps/>
                <w:lang w:eastAsia="en-US"/>
              </w:rPr>
            </w:pPr>
            <w:r w:rsidRPr="007229A5">
              <w:rPr>
                <w:rFonts w:eastAsia="Arial"/>
                <w:lang w:eastAsia="en-US"/>
              </w:rPr>
              <w:t>Postrzeganie Uczelni jako pewnego i stabilnego pracodawcy</w:t>
            </w:r>
            <w:r w:rsidR="001D3A39" w:rsidRPr="007229A5">
              <w:rPr>
                <w:rFonts w:eastAsia="Arial"/>
                <w:lang w:eastAsia="en-US"/>
              </w:rPr>
              <w:t>.</w:t>
            </w:r>
          </w:p>
          <w:p w14:paraId="0574FE0A" w14:textId="07A91CF6" w:rsidR="008D02A3" w:rsidRPr="007229A5" w:rsidRDefault="008D02A3" w:rsidP="00EE6DF6">
            <w:pPr>
              <w:numPr>
                <w:ilvl w:val="0"/>
                <w:numId w:val="4"/>
              </w:numPr>
              <w:spacing w:after="200" w:line="276" w:lineRule="auto"/>
              <w:ind w:left="249" w:hanging="283"/>
              <w:contextualSpacing/>
              <w:rPr>
                <w:rFonts w:eastAsia="Arial"/>
                <w:b/>
                <w:smallCaps/>
                <w:lang w:eastAsia="en-US"/>
              </w:rPr>
            </w:pPr>
            <w:r w:rsidRPr="007229A5">
              <w:rPr>
                <w:rFonts w:eastAsia="Arial"/>
                <w:lang w:eastAsia="en-US"/>
              </w:rPr>
              <w:t>Prestiż pracy na Uczelni i rozpoznawalność ZUT w regionie</w:t>
            </w:r>
            <w:r w:rsidR="001D3A39" w:rsidRPr="007229A5">
              <w:rPr>
                <w:rFonts w:eastAsia="Arial"/>
                <w:lang w:eastAsia="en-US"/>
              </w:rPr>
              <w:t>.</w:t>
            </w:r>
          </w:p>
          <w:p w14:paraId="744289AA" w14:textId="6B4885ED" w:rsidR="008D02A3" w:rsidRPr="001A3293" w:rsidRDefault="008D02A3" w:rsidP="00EE6DF6">
            <w:pPr>
              <w:numPr>
                <w:ilvl w:val="0"/>
                <w:numId w:val="4"/>
              </w:numPr>
              <w:spacing w:after="200" w:line="276" w:lineRule="auto"/>
              <w:ind w:left="249" w:hanging="283"/>
              <w:contextualSpacing/>
              <w:rPr>
                <w:rFonts w:eastAsia="Arial"/>
                <w:b/>
                <w:smallCaps/>
                <w:lang w:eastAsia="en-US"/>
              </w:rPr>
            </w:pPr>
            <w:r w:rsidRPr="007229A5">
              <w:rPr>
                <w:rFonts w:eastAsia="Arial"/>
                <w:lang w:eastAsia="en-US"/>
              </w:rPr>
              <w:t xml:space="preserve">Wdrażanie polityki kadrowej zgodnej z Europejską Kartą Naukowca i Kodeksu Etycznego potwierdzone przyznaniem ZUT prawa do korzystania z logo </w:t>
            </w:r>
            <w:r w:rsidRPr="007229A5">
              <w:rPr>
                <w:rFonts w:eastAsia="Arial"/>
                <w:i/>
                <w:iCs/>
                <w:lang w:eastAsia="en-US"/>
              </w:rPr>
              <w:t>HR Excellence in Research</w:t>
            </w:r>
            <w:r w:rsidR="001D3A39" w:rsidRPr="007229A5">
              <w:rPr>
                <w:rFonts w:eastAsia="Arial"/>
                <w:lang w:eastAsia="en-US"/>
              </w:rPr>
              <w:t>.</w:t>
            </w:r>
          </w:p>
          <w:p w14:paraId="37A83C43" w14:textId="5846BB73" w:rsidR="008D02A3" w:rsidRPr="007229A5" w:rsidRDefault="008D02A3" w:rsidP="00EE6DF6">
            <w:pPr>
              <w:numPr>
                <w:ilvl w:val="0"/>
                <w:numId w:val="4"/>
              </w:numPr>
              <w:spacing w:after="200" w:line="276" w:lineRule="auto"/>
              <w:ind w:left="249" w:hanging="283"/>
              <w:contextualSpacing/>
              <w:rPr>
                <w:rFonts w:eastAsia="MS Mincho"/>
                <w:b/>
                <w:smallCaps/>
                <w:lang w:eastAsia="en-US"/>
              </w:rPr>
            </w:pPr>
            <w:r w:rsidRPr="007229A5">
              <w:rPr>
                <w:rFonts w:eastAsia="Arial"/>
                <w:lang w:eastAsia="en-US"/>
              </w:rPr>
              <w:t>Niestabilna sytuacja gospodarcza wpływająca na rynek pracy, daje możliwość znalezienia potrzebnych specjalistów</w:t>
            </w:r>
            <w:r w:rsidR="001D3A39" w:rsidRPr="007229A5">
              <w:rPr>
                <w:rFonts w:eastAsia="Arial"/>
                <w:lang w:eastAsia="en-US"/>
              </w:rPr>
              <w:t>.</w:t>
            </w:r>
          </w:p>
        </w:tc>
        <w:tc>
          <w:tcPr>
            <w:tcW w:w="4442" w:type="dxa"/>
          </w:tcPr>
          <w:p w14:paraId="4C1CB9C5" w14:textId="77777777" w:rsidR="008D02A3" w:rsidRPr="007229A5" w:rsidRDefault="008D02A3" w:rsidP="0087742F">
            <w:pPr>
              <w:spacing w:before="120" w:after="60" w:line="276" w:lineRule="auto"/>
              <w:jc w:val="center"/>
              <w:rPr>
                <w:rFonts w:eastAsia="MS Mincho"/>
                <w:smallCaps/>
                <w:lang w:eastAsia="en-US"/>
              </w:rPr>
            </w:pPr>
            <w:r w:rsidRPr="007229A5">
              <w:rPr>
                <w:rFonts w:eastAsia="MS Mincho"/>
                <w:lang w:eastAsia="en-US"/>
              </w:rPr>
              <w:t>Zagrożenia</w:t>
            </w:r>
          </w:p>
          <w:p w14:paraId="050F95D5" w14:textId="2C92096A" w:rsidR="008D02A3" w:rsidRPr="007229A5" w:rsidRDefault="008D02A3" w:rsidP="00EE6DF6">
            <w:pPr>
              <w:numPr>
                <w:ilvl w:val="0"/>
                <w:numId w:val="5"/>
              </w:numPr>
              <w:spacing w:after="200" w:line="276" w:lineRule="auto"/>
              <w:ind w:left="249" w:hanging="283"/>
              <w:contextualSpacing/>
              <w:rPr>
                <w:rFonts w:eastAsia="Arial"/>
                <w:b/>
                <w:smallCaps/>
                <w:lang w:eastAsia="en-US"/>
              </w:rPr>
            </w:pPr>
            <w:r w:rsidRPr="007229A5">
              <w:rPr>
                <w:rFonts w:eastAsia="Arial"/>
                <w:lang w:eastAsia="en-US"/>
              </w:rPr>
              <w:t>Duże dysproporcje w wynagrodzeniu pracowników Uczelni w porównaniu z ofertami na rynku pracy</w:t>
            </w:r>
            <w:r w:rsidR="001D3A39" w:rsidRPr="007229A5">
              <w:rPr>
                <w:rFonts w:eastAsia="Arial"/>
                <w:lang w:eastAsia="en-US"/>
              </w:rPr>
              <w:t>.</w:t>
            </w:r>
          </w:p>
          <w:p w14:paraId="41F3C8FF" w14:textId="797FEACA" w:rsidR="008D02A3" w:rsidRPr="007229A5" w:rsidRDefault="008D02A3" w:rsidP="00EE6DF6">
            <w:pPr>
              <w:numPr>
                <w:ilvl w:val="0"/>
                <w:numId w:val="5"/>
              </w:numPr>
              <w:spacing w:after="200" w:line="276" w:lineRule="auto"/>
              <w:ind w:left="249" w:hanging="283"/>
              <w:contextualSpacing/>
              <w:rPr>
                <w:rFonts w:eastAsia="Arial"/>
                <w:b/>
                <w:smallCaps/>
                <w:lang w:eastAsia="en-US"/>
              </w:rPr>
            </w:pPr>
            <w:r w:rsidRPr="007229A5">
              <w:rPr>
                <w:rFonts w:eastAsia="Arial"/>
                <w:lang w:eastAsia="en-US"/>
              </w:rPr>
              <w:t>Niewielka liczba doktorantów Szkoły Doktorskiej może utrudniać pozyskiwanie najlepszych z nich do pracy badawczo-dydaktycznej i uzupełnienia luki pokoleniowej w niektórych dyscyplinach</w:t>
            </w:r>
            <w:r w:rsidR="001D3A39" w:rsidRPr="007229A5">
              <w:rPr>
                <w:rFonts w:eastAsia="Arial"/>
                <w:lang w:eastAsia="en-US"/>
              </w:rPr>
              <w:t>.</w:t>
            </w:r>
          </w:p>
          <w:p w14:paraId="4072B674" w14:textId="3B5F4BEE" w:rsidR="008D02A3" w:rsidRPr="007229A5" w:rsidRDefault="008D02A3" w:rsidP="00EE6DF6">
            <w:pPr>
              <w:numPr>
                <w:ilvl w:val="0"/>
                <w:numId w:val="5"/>
              </w:numPr>
              <w:spacing w:after="200" w:line="276" w:lineRule="auto"/>
              <w:ind w:left="249" w:hanging="283"/>
              <w:contextualSpacing/>
              <w:rPr>
                <w:rFonts w:eastAsia="Arial"/>
                <w:b/>
                <w:smallCaps/>
                <w:lang w:eastAsia="en-US"/>
              </w:rPr>
            </w:pPr>
            <w:r w:rsidRPr="007229A5">
              <w:rPr>
                <w:rFonts w:eastAsia="Arial"/>
                <w:lang w:eastAsia="en-US"/>
              </w:rPr>
              <w:t>Niż demograficzny wpływa na gorsze wyniki rekrutacji studentów na niektóre kierunki studiów</w:t>
            </w:r>
            <w:r w:rsidR="001D3A39" w:rsidRPr="007229A5">
              <w:rPr>
                <w:rFonts w:eastAsia="Arial"/>
                <w:lang w:eastAsia="en-US"/>
              </w:rPr>
              <w:t>.</w:t>
            </w:r>
          </w:p>
          <w:p w14:paraId="0BCE557D" w14:textId="51F0CFBD" w:rsidR="008D02A3" w:rsidRPr="007229A5" w:rsidRDefault="008D02A3" w:rsidP="00EE6DF6">
            <w:pPr>
              <w:numPr>
                <w:ilvl w:val="0"/>
                <w:numId w:val="5"/>
              </w:numPr>
              <w:spacing w:after="200" w:line="276" w:lineRule="auto"/>
              <w:ind w:left="249" w:hanging="283"/>
              <w:contextualSpacing/>
              <w:rPr>
                <w:rFonts w:eastAsia="MS Mincho"/>
                <w:b/>
                <w:smallCaps/>
                <w:lang w:eastAsia="en-US"/>
              </w:rPr>
            </w:pPr>
            <w:r w:rsidRPr="007229A5">
              <w:rPr>
                <w:rFonts w:eastAsia="Arial"/>
                <w:lang w:eastAsia="en-US"/>
              </w:rPr>
              <w:t>Niestabilna sytuacja gospodarcza wpływa na zmniejszenie zaangażowania przedsiębiorstw na prowadzenie wspólnych badań naukowych i prac rozwojowych</w:t>
            </w:r>
            <w:r w:rsidR="001D3A39" w:rsidRPr="007229A5">
              <w:rPr>
                <w:rFonts w:eastAsia="Arial"/>
                <w:lang w:eastAsia="en-US"/>
              </w:rPr>
              <w:t>.</w:t>
            </w:r>
          </w:p>
        </w:tc>
      </w:tr>
    </w:tbl>
    <w:p w14:paraId="012D477B" w14:textId="77777777" w:rsidR="008D02A3" w:rsidRPr="00995625" w:rsidRDefault="008D02A3" w:rsidP="00EE6DF6">
      <w:pPr>
        <w:numPr>
          <w:ilvl w:val="0"/>
          <w:numId w:val="6"/>
        </w:numPr>
        <w:spacing w:before="240" w:line="276" w:lineRule="auto"/>
        <w:ind w:left="340" w:hanging="340"/>
        <w:jc w:val="both"/>
        <w:outlineLvl w:val="0"/>
        <w:rPr>
          <w:rFonts w:eastAsia="MS Mincho"/>
          <w:b/>
          <w:smallCaps/>
          <w:sz w:val="28"/>
          <w:szCs w:val="28"/>
        </w:rPr>
      </w:pPr>
      <w:bookmarkStart w:id="14" w:name="_Toc108610899"/>
      <w:r w:rsidRPr="00995625">
        <w:rPr>
          <w:rFonts w:eastAsia="MS Mincho"/>
          <w:b/>
          <w:sz w:val="28"/>
          <w:szCs w:val="28"/>
        </w:rPr>
        <w:t>Otoczenie wewnętrzne Uczelni</w:t>
      </w:r>
      <w:bookmarkEnd w:id="14"/>
    </w:p>
    <w:p w14:paraId="66A2985C" w14:textId="1DDAF63D" w:rsidR="008D02A3" w:rsidRPr="00995625" w:rsidRDefault="000C6A14" w:rsidP="00EE6DF6">
      <w:pPr>
        <w:pStyle w:val="Akapitzlist"/>
        <w:numPr>
          <w:ilvl w:val="1"/>
          <w:numId w:val="6"/>
        </w:numPr>
        <w:spacing w:before="120" w:after="60" w:line="276" w:lineRule="auto"/>
        <w:ind w:left="623" w:hanging="283"/>
        <w:contextualSpacing w:val="0"/>
        <w:jc w:val="both"/>
        <w:outlineLvl w:val="1"/>
        <w:rPr>
          <w:rFonts w:eastAsia="MS Mincho"/>
          <w:b/>
          <w:bCs/>
          <w:smallCaps/>
          <w:sz w:val="24"/>
          <w:szCs w:val="24"/>
        </w:rPr>
      </w:pPr>
      <w:bookmarkStart w:id="15" w:name="_Toc108610900"/>
      <w:r w:rsidRPr="00995625">
        <w:rPr>
          <w:rFonts w:eastAsia="MS Mincho"/>
          <w:b/>
          <w:bCs/>
          <w:sz w:val="24"/>
          <w:szCs w:val="24"/>
        </w:rPr>
        <w:t>S</w:t>
      </w:r>
      <w:r w:rsidR="008D02A3" w:rsidRPr="00995625">
        <w:rPr>
          <w:rFonts w:eastAsia="MS Mincho"/>
          <w:b/>
          <w:bCs/>
          <w:sz w:val="24"/>
          <w:szCs w:val="24"/>
        </w:rPr>
        <w:t>ystem zarządzania Uczelnią</w:t>
      </w:r>
      <w:bookmarkEnd w:id="15"/>
      <w:r w:rsidR="008D02A3" w:rsidRPr="00995625">
        <w:rPr>
          <w:rFonts w:eastAsia="MS Mincho"/>
          <w:b/>
          <w:bCs/>
          <w:sz w:val="24"/>
          <w:szCs w:val="24"/>
        </w:rPr>
        <w:t xml:space="preserve"> </w:t>
      </w:r>
    </w:p>
    <w:p w14:paraId="733E63D3" w14:textId="598CE70E" w:rsidR="008D02A3" w:rsidRPr="007C1D50" w:rsidRDefault="008D02A3" w:rsidP="00610849">
      <w:pPr>
        <w:spacing w:line="276" w:lineRule="auto"/>
        <w:ind w:left="284"/>
        <w:jc w:val="both"/>
        <w:rPr>
          <w:rFonts w:eastAsia="MS Mincho"/>
          <w:b/>
          <w:smallCaps/>
          <w:sz w:val="24"/>
          <w:szCs w:val="24"/>
        </w:rPr>
      </w:pPr>
      <w:r w:rsidRPr="007C1D50">
        <w:rPr>
          <w:rFonts w:eastAsia="MS Mincho"/>
          <w:sz w:val="24"/>
          <w:szCs w:val="24"/>
        </w:rPr>
        <w:t xml:space="preserve">Ustawa z </w:t>
      </w:r>
      <w:r w:rsidR="009B4A5E">
        <w:rPr>
          <w:rFonts w:eastAsia="MS Mincho"/>
          <w:sz w:val="24"/>
          <w:szCs w:val="24"/>
        </w:rPr>
        <w:t xml:space="preserve">dnia </w:t>
      </w:r>
      <w:r w:rsidRPr="007C1D50">
        <w:rPr>
          <w:rFonts w:eastAsia="MS Mincho"/>
          <w:sz w:val="24"/>
          <w:szCs w:val="24"/>
        </w:rPr>
        <w:t>20</w:t>
      </w:r>
      <w:r w:rsidR="001D3A39" w:rsidRPr="007C1D50">
        <w:rPr>
          <w:rFonts w:eastAsia="MS Mincho"/>
          <w:sz w:val="24"/>
          <w:szCs w:val="24"/>
        </w:rPr>
        <w:t xml:space="preserve"> lipca </w:t>
      </w:r>
      <w:r w:rsidRPr="007C1D50">
        <w:rPr>
          <w:rFonts w:eastAsia="MS Mincho"/>
          <w:sz w:val="24"/>
          <w:szCs w:val="24"/>
        </w:rPr>
        <w:t xml:space="preserve">2018 r. </w:t>
      </w:r>
      <w:r w:rsidRPr="0087742F">
        <w:rPr>
          <w:rFonts w:eastAsia="MS Mincho"/>
          <w:sz w:val="24"/>
          <w:szCs w:val="24"/>
        </w:rPr>
        <w:t>Prawo o szkolnictwie wyższym i nauce</w:t>
      </w:r>
      <w:r w:rsidRPr="007C1D50">
        <w:rPr>
          <w:rFonts w:eastAsia="MS Mincho"/>
          <w:sz w:val="24"/>
          <w:szCs w:val="24"/>
        </w:rPr>
        <w:t xml:space="preserve"> określa, że za kierowanie uczelnią odpowiedzialny jest Rektor</w:t>
      </w:r>
      <w:r w:rsidR="0087742F">
        <w:rPr>
          <w:rFonts w:eastAsia="MS Mincho"/>
          <w:sz w:val="24"/>
          <w:szCs w:val="24"/>
        </w:rPr>
        <w:t>,</w:t>
      </w:r>
      <w:r w:rsidRPr="007C1D50">
        <w:rPr>
          <w:rFonts w:eastAsia="MS Mincho"/>
          <w:sz w:val="24"/>
          <w:szCs w:val="24"/>
        </w:rPr>
        <w:t xml:space="preserve"> będący organem jednoosobowym uczelni. Organami </w:t>
      </w:r>
      <w:r w:rsidRPr="00AB1ECF">
        <w:rPr>
          <w:rFonts w:eastAsia="MS Mincho"/>
          <w:spacing w:val="-4"/>
          <w:sz w:val="24"/>
          <w:szCs w:val="24"/>
        </w:rPr>
        <w:t>kolegialnymi są Rada Uczelni</w:t>
      </w:r>
      <w:r w:rsidR="002F798B">
        <w:rPr>
          <w:rFonts w:eastAsia="MS Mincho"/>
          <w:spacing w:val="-4"/>
          <w:sz w:val="24"/>
          <w:szCs w:val="24"/>
        </w:rPr>
        <w:t>,</w:t>
      </w:r>
      <w:r w:rsidRPr="00AB1ECF">
        <w:rPr>
          <w:rFonts w:eastAsia="MS Mincho"/>
          <w:spacing w:val="-4"/>
          <w:sz w:val="24"/>
          <w:szCs w:val="24"/>
        </w:rPr>
        <w:t xml:space="preserve"> Senat</w:t>
      </w:r>
      <w:r w:rsidR="007765CD" w:rsidRPr="00AB1ECF">
        <w:rPr>
          <w:rFonts w:eastAsia="MS Mincho"/>
          <w:spacing w:val="-4"/>
          <w:sz w:val="24"/>
          <w:szCs w:val="24"/>
        </w:rPr>
        <w:t xml:space="preserve">, </w:t>
      </w:r>
      <w:r w:rsidR="006A436A" w:rsidRPr="006A436A">
        <w:rPr>
          <w:rFonts w:eastAsia="MS Mincho"/>
          <w:spacing w:val="-4"/>
          <w:sz w:val="24"/>
          <w:szCs w:val="24"/>
        </w:rPr>
        <w:t>a</w:t>
      </w:r>
      <w:r w:rsidR="002F798B" w:rsidRPr="006A436A">
        <w:rPr>
          <w:rFonts w:eastAsia="MS Mincho"/>
          <w:spacing w:val="-4"/>
          <w:sz w:val="24"/>
          <w:szCs w:val="24"/>
        </w:rPr>
        <w:t xml:space="preserve"> od </w:t>
      </w:r>
      <w:r w:rsidR="006A436A" w:rsidRPr="006A436A">
        <w:rPr>
          <w:rFonts w:eastAsia="MS Mincho"/>
          <w:spacing w:val="-4"/>
          <w:sz w:val="24"/>
          <w:szCs w:val="24"/>
        </w:rPr>
        <w:t xml:space="preserve">1 czerwca 2023 r. </w:t>
      </w:r>
      <w:r w:rsidR="007765CD" w:rsidRPr="006A436A">
        <w:rPr>
          <w:rFonts w:eastAsia="MS Mincho"/>
          <w:spacing w:val="-4"/>
          <w:sz w:val="24"/>
          <w:szCs w:val="24"/>
        </w:rPr>
        <w:t xml:space="preserve">również </w:t>
      </w:r>
      <w:r w:rsidR="002F798B">
        <w:rPr>
          <w:rFonts w:eastAsia="MS Mincho"/>
          <w:spacing w:val="-4"/>
          <w:sz w:val="24"/>
          <w:szCs w:val="24"/>
        </w:rPr>
        <w:t>R</w:t>
      </w:r>
      <w:r w:rsidR="007765CD" w:rsidRPr="00AB1ECF">
        <w:rPr>
          <w:rFonts w:eastAsia="MS Mincho"/>
          <w:spacing w:val="-4"/>
          <w:sz w:val="24"/>
          <w:szCs w:val="24"/>
        </w:rPr>
        <w:t xml:space="preserve">ady </w:t>
      </w:r>
      <w:r w:rsidR="002F798B">
        <w:rPr>
          <w:rFonts w:eastAsia="MS Mincho"/>
          <w:spacing w:val="-4"/>
          <w:sz w:val="24"/>
          <w:szCs w:val="24"/>
        </w:rPr>
        <w:t>D</w:t>
      </w:r>
      <w:r w:rsidR="007765CD" w:rsidRPr="00AB1ECF">
        <w:rPr>
          <w:rFonts w:eastAsia="MS Mincho"/>
          <w:spacing w:val="-4"/>
          <w:sz w:val="24"/>
          <w:szCs w:val="24"/>
        </w:rPr>
        <w:t>yscyplin</w:t>
      </w:r>
      <w:r w:rsidR="002F798B">
        <w:rPr>
          <w:rFonts w:eastAsia="MS Mincho"/>
          <w:spacing w:val="-4"/>
          <w:sz w:val="24"/>
          <w:szCs w:val="24"/>
        </w:rPr>
        <w:t>.</w:t>
      </w:r>
    </w:p>
    <w:p w14:paraId="3B88805A" w14:textId="42A0DFD0" w:rsidR="008D02A3" w:rsidRPr="007C1D50" w:rsidRDefault="008D02A3" w:rsidP="00610849">
      <w:pPr>
        <w:spacing w:line="276" w:lineRule="auto"/>
        <w:ind w:left="284"/>
        <w:jc w:val="both"/>
        <w:rPr>
          <w:rFonts w:eastAsia="MS Mincho"/>
          <w:b/>
          <w:smallCaps/>
          <w:sz w:val="24"/>
          <w:szCs w:val="24"/>
        </w:rPr>
      </w:pPr>
      <w:r w:rsidRPr="007C1D50">
        <w:rPr>
          <w:rFonts w:eastAsia="MS Mincho"/>
          <w:sz w:val="24"/>
          <w:szCs w:val="24"/>
        </w:rPr>
        <w:t xml:space="preserve">Do zadań i kompetencji Rektora należą wszystkie sprawy dotyczące </w:t>
      </w:r>
      <w:r w:rsidR="006A436A">
        <w:rPr>
          <w:rFonts w:eastAsia="MS Mincho"/>
          <w:sz w:val="24"/>
          <w:szCs w:val="24"/>
        </w:rPr>
        <w:t xml:space="preserve">funkcjonowania </w:t>
      </w:r>
      <w:r w:rsidRPr="007C1D50">
        <w:rPr>
          <w:rFonts w:eastAsia="MS Mincho"/>
          <w:sz w:val="24"/>
          <w:szCs w:val="24"/>
        </w:rPr>
        <w:t xml:space="preserve">uczelni z zachowaniem zasad obowiązującej ustawy i statutu. Rektor określa w formie zarządzenia zakres obowiązków swoich zastępców, którymi są powołani </w:t>
      </w:r>
      <w:r w:rsidR="007765CD">
        <w:rPr>
          <w:rFonts w:eastAsia="MS Mincho"/>
          <w:sz w:val="24"/>
          <w:szCs w:val="24"/>
        </w:rPr>
        <w:t xml:space="preserve">przez niego </w:t>
      </w:r>
      <w:r w:rsidR="009B4A5E">
        <w:rPr>
          <w:rFonts w:eastAsia="MS Mincho"/>
          <w:sz w:val="24"/>
          <w:szCs w:val="24"/>
        </w:rPr>
        <w:t>p</w:t>
      </w:r>
      <w:r w:rsidRPr="007C1D50">
        <w:rPr>
          <w:rFonts w:eastAsia="MS Mincho"/>
          <w:sz w:val="24"/>
          <w:szCs w:val="24"/>
        </w:rPr>
        <w:t>rorektorzy oraz przekazuje im odpowiednie uprawnienia i kompetencje.</w:t>
      </w:r>
    </w:p>
    <w:p w14:paraId="63D9C2D6" w14:textId="77777777" w:rsidR="00AB1ECF" w:rsidRDefault="008D02A3" w:rsidP="00610849">
      <w:pPr>
        <w:spacing w:line="276" w:lineRule="auto"/>
        <w:ind w:left="284"/>
        <w:jc w:val="both"/>
        <w:rPr>
          <w:rFonts w:eastAsia="MS Mincho"/>
          <w:b/>
          <w:smallCaps/>
          <w:sz w:val="24"/>
          <w:szCs w:val="24"/>
        </w:rPr>
      </w:pPr>
      <w:r w:rsidRPr="007C1D50">
        <w:rPr>
          <w:rFonts w:eastAsia="MS Mincho"/>
          <w:sz w:val="24"/>
          <w:szCs w:val="24"/>
        </w:rPr>
        <w:t xml:space="preserve">Rektor nadaje regulamin określający strukturę organizacyjną oraz zasady działania Uczelni. Zgodnie z regulaminem organizacyjnym nadzór nad administracją Uczelni sprawuje Rektor. Nauczyciele akademiccy oraz pracownicy niebędący nauczycielami akademickimi podlegają Rektorowi we wszystkich sprawach wynikających ze stosunku pracy (podległość służbowa). </w:t>
      </w:r>
    </w:p>
    <w:p w14:paraId="7EB0C958" w14:textId="7AF9FFDD" w:rsidR="008D02A3" w:rsidRPr="007C1D50" w:rsidRDefault="008D02A3" w:rsidP="00610849">
      <w:pPr>
        <w:spacing w:line="276" w:lineRule="auto"/>
        <w:ind w:left="284"/>
        <w:jc w:val="both"/>
        <w:rPr>
          <w:rFonts w:eastAsia="MS Mincho"/>
          <w:b/>
          <w:smallCaps/>
          <w:sz w:val="24"/>
          <w:szCs w:val="24"/>
        </w:rPr>
      </w:pPr>
      <w:r w:rsidRPr="007C1D50">
        <w:rPr>
          <w:rFonts w:eastAsia="MS Mincho"/>
          <w:sz w:val="24"/>
          <w:szCs w:val="24"/>
        </w:rPr>
        <w:lastRenderedPageBreak/>
        <w:t xml:space="preserve">Natomiast odpowiednio </w:t>
      </w:r>
      <w:r w:rsidR="009B4A5E">
        <w:rPr>
          <w:rFonts w:eastAsia="MS Mincho"/>
          <w:sz w:val="24"/>
          <w:szCs w:val="24"/>
        </w:rPr>
        <w:t>p</w:t>
      </w:r>
      <w:r w:rsidRPr="007C1D50">
        <w:rPr>
          <w:rFonts w:eastAsia="MS Mincho"/>
          <w:sz w:val="24"/>
          <w:szCs w:val="24"/>
        </w:rPr>
        <w:t xml:space="preserve">rorektorom, </w:t>
      </w:r>
      <w:r w:rsidR="009B4A5E">
        <w:rPr>
          <w:rFonts w:eastAsia="MS Mincho"/>
          <w:sz w:val="24"/>
          <w:szCs w:val="24"/>
        </w:rPr>
        <w:t>d</w:t>
      </w:r>
      <w:r w:rsidRPr="007C1D50">
        <w:rPr>
          <w:rFonts w:eastAsia="MS Mincho"/>
          <w:sz w:val="24"/>
          <w:szCs w:val="24"/>
        </w:rPr>
        <w:t xml:space="preserve">yrektorowi Szkoły Doktorskiej, </w:t>
      </w:r>
      <w:r w:rsidR="009B4A5E">
        <w:rPr>
          <w:rFonts w:eastAsia="MS Mincho"/>
          <w:sz w:val="24"/>
          <w:szCs w:val="24"/>
        </w:rPr>
        <w:t>d</w:t>
      </w:r>
      <w:r w:rsidRPr="007C1D50">
        <w:rPr>
          <w:rFonts w:eastAsia="MS Mincho"/>
          <w:sz w:val="24"/>
          <w:szCs w:val="24"/>
        </w:rPr>
        <w:t xml:space="preserve">ziekanom, kierownikom jednostek międzywydziałowych, ogólnouczelnianych, </w:t>
      </w:r>
      <w:r w:rsidR="009B4A5E">
        <w:rPr>
          <w:rFonts w:eastAsia="MS Mincho"/>
          <w:sz w:val="24"/>
          <w:szCs w:val="24"/>
        </w:rPr>
        <w:t>k</w:t>
      </w:r>
      <w:r w:rsidRPr="007C1D50">
        <w:rPr>
          <w:rFonts w:eastAsia="MS Mincho"/>
          <w:sz w:val="24"/>
          <w:szCs w:val="24"/>
        </w:rPr>
        <w:t xml:space="preserve">anclerzowi i </w:t>
      </w:r>
      <w:r w:rsidR="009B4A5E">
        <w:rPr>
          <w:rFonts w:eastAsia="MS Mincho"/>
          <w:sz w:val="24"/>
          <w:szCs w:val="24"/>
        </w:rPr>
        <w:t>k</w:t>
      </w:r>
      <w:r w:rsidRPr="007C1D50">
        <w:rPr>
          <w:rFonts w:eastAsia="MS Mincho"/>
          <w:sz w:val="24"/>
          <w:szCs w:val="24"/>
        </w:rPr>
        <w:t xml:space="preserve">westorowi </w:t>
      </w:r>
      <w:r w:rsidR="009B4A5E" w:rsidRPr="007C1D50">
        <w:rPr>
          <w:rFonts w:eastAsia="MS Mincho"/>
          <w:sz w:val="24"/>
          <w:szCs w:val="24"/>
        </w:rPr>
        <w:t xml:space="preserve">podlegają również </w:t>
      </w:r>
      <w:r w:rsidRPr="007C1D50">
        <w:rPr>
          <w:rFonts w:eastAsia="MS Mincho"/>
          <w:sz w:val="24"/>
          <w:szCs w:val="24"/>
        </w:rPr>
        <w:t>w zakresie merytorycznego wykonywania obowiązków (podległość funkcjonalna).</w:t>
      </w:r>
    </w:p>
    <w:p w14:paraId="5F292E33" w14:textId="76F3CF2E" w:rsidR="008D02A3" w:rsidRPr="007C1D50" w:rsidRDefault="008D02A3" w:rsidP="00610849">
      <w:pPr>
        <w:spacing w:line="276" w:lineRule="auto"/>
        <w:ind w:left="284"/>
        <w:jc w:val="both"/>
        <w:rPr>
          <w:rFonts w:eastAsia="MS Mincho"/>
          <w:b/>
          <w:smallCaps/>
          <w:sz w:val="24"/>
          <w:szCs w:val="24"/>
        </w:rPr>
      </w:pPr>
      <w:r w:rsidRPr="007C1D50">
        <w:rPr>
          <w:rFonts w:eastAsia="MS Mincho"/>
          <w:sz w:val="24"/>
          <w:szCs w:val="24"/>
        </w:rPr>
        <w:t xml:space="preserve">Rektor, dbając o rozwój i prawidłowe zarządzanie </w:t>
      </w:r>
      <w:r w:rsidR="001D3A39" w:rsidRPr="007C1D50">
        <w:rPr>
          <w:rFonts w:eastAsia="MS Mincho"/>
          <w:sz w:val="24"/>
          <w:szCs w:val="24"/>
        </w:rPr>
        <w:t>U</w:t>
      </w:r>
      <w:r w:rsidRPr="007C1D50">
        <w:rPr>
          <w:rFonts w:eastAsia="MS Mincho"/>
          <w:sz w:val="24"/>
          <w:szCs w:val="24"/>
        </w:rPr>
        <w:t>czelnią</w:t>
      </w:r>
      <w:r w:rsidR="007C45A3">
        <w:rPr>
          <w:rFonts w:eastAsia="MS Mincho"/>
          <w:sz w:val="24"/>
          <w:szCs w:val="24"/>
        </w:rPr>
        <w:t>,</w:t>
      </w:r>
      <w:r w:rsidRPr="007C1D50">
        <w:rPr>
          <w:rFonts w:eastAsia="MS Mincho"/>
          <w:sz w:val="24"/>
          <w:szCs w:val="24"/>
        </w:rPr>
        <w:t xml:space="preserve"> przekazuje niektóre przysługujące mu kompetencje i uprawnienia </w:t>
      </w:r>
      <w:r w:rsidR="009B4A5E">
        <w:rPr>
          <w:rFonts w:eastAsia="MS Mincho"/>
          <w:sz w:val="24"/>
          <w:szCs w:val="24"/>
        </w:rPr>
        <w:t>p</w:t>
      </w:r>
      <w:r w:rsidRPr="007C1D50">
        <w:rPr>
          <w:rFonts w:eastAsia="MS Mincho"/>
          <w:sz w:val="24"/>
          <w:szCs w:val="24"/>
        </w:rPr>
        <w:t xml:space="preserve">rorektorom, </w:t>
      </w:r>
      <w:r w:rsidR="009B4A5E">
        <w:rPr>
          <w:rFonts w:eastAsia="MS Mincho"/>
          <w:sz w:val="24"/>
          <w:szCs w:val="24"/>
        </w:rPr>
        <w:t>k</w:t>
      </w:r>
      <w:r w:rsidRPr="007C1D50">
        <w:rPr>
          <w:rFonts w:eastAsia="MS Mincho"/>
          <w:sz w:val="24"/>
          <w:szCs w:val="24"/>
        </w:rPr>
        <w:t xml:space="preserve">anclerzowi i </w:t>
      </w:r>
      <w:r w:rsidR="009B4A5E">
        <w:rPr>
          <w:rFonts w:eastAsia="MS Mincho"/>
          <w:sz w:val="24"/>
          <w:szCs w:val="24"/>
        </w:rPr>
        <w:t>k</w:t>
      </w:r>
      <w:r w:rsidRPr="007C1D50">
        <w:rPr>
          <w:rFonts w:eastAsia="MS Mincho"/>
          <w:sz w:val="24"/>
          <w:szCs w:val="24"/>
        </w:rPr>
        <w:t xml:space="preserve">westorowi. Zakres obowiązków osób pełniących funkcje kierownicze: </w:t>
      </w:r>
      <w:r w:rsidR="009B4A5E">
        <w:rPr>
          <w:rFonts w:eastAsia="MS Mincho"/>
          <w:sz w:val="24"/>
          <w:szCs w:val="24"/>
        </w:rPr>
        <w:t>p</w:t>
      </w:r>
      <w:r w:rsidRPr="007C1D50">
        <w:rPr>
          <w:rFonts w:eastAsia="MS Mincho"/>
          <w:sz w:val="24"/>
          <w:szCs w:val="24"/>
        </w:rPr>
        <w:t xml:space="preserve">rorektorów, </w:t>
      </w:r>
      <w:r w:rsidR="009B4A5E">
        <w:rPr>
          <w:rFonts w:eastAsia="MS Mincho"/>
          <w:sz w:val="24"/>
          <w:szCs w:val="24"/>
        </w:rPr>
        <w:t>d</w:t>
      </w:r>
      <w:r w:rsidRPr="007C1D50">
        <w:rPr>
          <w:rFonts w:eastAsia="MS Mincho"/>
          <w:sz w:val="24"/>
          <w:szCs w:val="24"/>
        </w:rPr>
        <w:t xml:space="preserve">yrektora Szkoły Doktorskiej, </w:t>
      </w:r>
      <w:r w:rsidR="009B4A5E">
        <w:rPr>
          <w:rFonts w:eastAsia="MS Mincho"/>
          <w:sz w:val="24"/>
          <w:szCs w:val="24"/>
        </w:rPr>
        <w:t>d</w:t>
      </w:r>
      <w:r w:rsidRPr="007C1D50">
        <w:rPr>
          <w:rFonts w:eastAsia="MS Mincho"/>
          <w:sz w:val="24"/>
          <w:szCs w:val="24"/>
        </w:rPr>
        <w:t>ziekanów</w:t>
      </w:r>
      <w:r w:rsidR="006A436A">
        <w:rPr>
          <w:rFonts w:eastAsia="MS Mincho"/>
          <w:sz w:val="24"/>
          <w:szCs w:val="24"/>
        </w:rPr>
        <w:t xml:space="preserve"> </w:t>
      </w:r>
      <w:r w:rsidRPr="007C1D50">
        <w:rPr>
          <w:rFonts w:eastAsia="MS Mincho"/>
          <w:sz w:val="24"/>
          <w:szCs w:val="24"/>
        </w:rPr>
        <w:t xml:space="preserve">określa </w:t>
      </w:r>
      <w:r w:rsidR="001D3A39" w:rsidRPr="007C1D50">
        <w:rPr>
          <w:rFonts w:eastAsia="MS Mincho"/>
          <w:sz w:val="24"/>
          <w:szCs w:val="24"/>
        </w:rPr>
        <w:t>z</w:t>
      </w:r>
      <w:r w:rsidRPr="007C1D50">
        <w:rPr>
          <w:rFonts w:eastAsia="MS Mincho"/>
          <w:sz w:val="24"/>
          <w:szCs w:val="24"/>
        </w:rPr>
        <w:t xml:space="preserve">arządzenie nr 117 Rektora ZUT z </w:t>
      </w:r>
      <w:r w:rsidR="001D3A39" w:rsidRPr="007C1D50">
        <w:rPr>
          <w:rFonts w:eastAsia="MS Mincho"/>
          <w:sz w:val="24"/>
          <w:szCs w:val="24"/>
        </w:rPr>
        <w:t xml:space="preserve">dnia </w:t>
      </w:r>
      <w:r w:rsidRPr="007C1D50">
        <w:rPr>
          <w:rFonts w:eastAsia="MS Mincho"/>
          <w:sz w:val="24"/>
          <w:szCs w:val="24"/>
        </w:rPr>
        <w:t>4</w:t>
      </w:r>
      <w:r w:rsidR="001D3A39" w:rsidRPr="007C1D50">
        <w:rPr>
          <w:rFonts w:eastAsia="MS Mincho"/>
          <w:sz w:val="24"/>
          <w:szCs w:val="24"/>
        </w:rPr>
        <w:t xml:space="preserve"> września </w:t>
      </w:r>
      <w:r w:rsidRPr="007C1D50">
        <w:rPr>
          <w:rFonts w:eastAsia="MS Mincho"/>
          <w:sz w:val="24"/>
          <w:szCs w:val="24"/>
        </w:rPr>
        <w:t>2020 r. (z</w:t>
      </w:r>
      <w:r w:rsidR="001D3A39" w:rsidRPr="007C1D50">
        <w:rPr>
          <w:rFonts w:eastAsia="MS Mincho"/>
          <w:sz w:val="24"/>
          <w:szCs w:val="24"/>
        </w:rPr>
        <w:t xml:space="preserve"> pó</w:t>
      </w:r>
      <w:r w:rsidR="00A77D5D" w:rsidRPr="007C1D50">
        <w:rPr>
          <w:rFonts w:eastAsia="MS Mincho"/>
          <w:sz w:val="24"/>
          <w:szCs w:val="24"/>
        </w:rPr>
        <w:t>ź</w:t>
      </w:r>
      <w:r w:rsidR="001D3A39" w:rsidRPr="007C1D50">
        <w:rPr>
          <w:rFonts w:eastAsia="MS Mincho"/>
          <w:sz w:val="24"/>
          <w:szCs w:val="24"/>
        </w:rPr>
        <w:t>n.</w:t>
      </w:r>
      <w:r w:rsidRPr="007C1D50">
        <w:rPr>
          <w:rFonts w:eastAsia="MS Mincho"/>
          <w:sz w:val="24"/>
          <w:szCs w:val="24"/>
        </w:rPr>
        <w:t xml:space="preserve"> zm.). </w:t>
      </w:r>
      <w:r w:rsidR="002F798B" w:rsidRPr="006A436A">
        <w:rPr>
          <w:rFonts w:eastAsia="MS Mincho"/>
          <w:sz w:val="24"/>
          <w:szCs w:val="24"/>
        </w:rPr>
        <w:t>Zakres obowiązków</w:t>
      </w:r>
      <w:r w:rsidR="00F077E1" w:rsidRPr="006A436A">
        <w:rPr>
          <w:rFonts w:eastAsia="MS Mincho"/>
          <w:sz w:val="24"/>
          <w:szCs w:val="24"/>
        </w:rPr>
        <w:t xml:space="preserve"> Przewodniczących Rad Dyscyplin określa zarządzenie nr </w:t>
      </w:r>
      <w:r w:rsidR="006A436A" w:rsidRPr="006A436A">
        <w:rPr>
          <w:rFonts w:eastAsia="MS Mincho"/>
          <w:sz w:val="24"/>
          <w:szCs w:val="24"/>
        </w:rPr>
        <w:t>64</w:t>
      </w:r>
      <w:r w:rsidR="00F077E1" w:rsidRPr="006A436A">
        <w:rPr>
          <w:rFonts w:eastAsia="MS Mincho"/>
          <w:sz w:val="24"/>
          <w:szCs w:val="24"/>
        </w:rPr>
        <w:t xml:space="preserve"> Rektora ZUT z dnia </w:t>
      </w:r>
      <w:r w:rsidR="006A436A" w:rsidRPr="006A436A">
        <w:rPr>
          <w:rFonts w:eastAsia="MS Mincho"/>
          <w:sz w:val="24"/>
          <w:szCs w:val="24"/>
        </w:rPr>
        <w:t>13 czerwca 2023</w:t>
      </w:r>
      <w:r w:rsidR="00F077E1" w:rsidRPr="006A436A">
        <w:rPr>
          <w:rFonts w:eastAsia="MS Mincho"/>
          <w:sz w:val="24"/>
          <w:szCs w:val="24"/>
        </w:rPr>
        <w:t xml:space="preserve"> r. </w:t>
      </w:r>
      <w:r w:rsidR="00A77D5D" w:rsidRPr="007C1D50">
        <w:rPr>
          <w:rFonts w:eastAsia="MS Mincho"/>
          <w:sz w:val="24"/>
          <w:szCs w:val="24"/>
        </w:rPr>
        <w:t>Natomiast</w:t>
      </w:r>
      <w:r w:rsidRPr="007C1D50">
        <w:rPr>
          <w:rFonts w:eastAsia="MS Mincho"/>
          <w:sz w:val="24"/>
          <w:szCs w:val="24"/>
        </w:rPr>
        <w:t xml:space="preserve"> zarządzenie nr 141 </w:t>
      </w:r>
      <w:r w:rsidR="009B4A5E">
        <w:rPr>
          <w:rFonts w:eastAsia="MS Mincho"/>
          <w:sz w:val="24"/>
          <w:szCs w:val="24"/>
        </w:rPr>
        <w:t xml:space="preserve">Rektora ZUT </w:t>
      </w:r>
      <w:r w:rsidRPr="007C1D50">
        <w:rPr>
          <w:rFonts w:eastAsia="MS Mincho"/>
          <w:sz w:val="24"/>
          <w:szCs w:val="24"/>
        </w:rPr>
        <w:t xml:space="preserve">z </w:t>
      </w:r>
      <w:r w:rsidR="009B4A5E">
        <w:rPr>
          <w:rFonts w:eastAsia="MS Mincho"/>
          <w:sz w:val="24"/>
          <w:szCs w:val="24"/>
        </w:rPr>
        <w:t xml:space="preserve">dnia </w:t>
      </w:r>
      <w:r w:rsidRPr="007C1D50">
        <w:rPr>
          <w:rFonts w:eastAsia="MS Mincho"/>
          <w:sz w:val="24"/>
          <w:szCs w:val="24"/>
        </w:rPr>
        <w:t>30</w:t>
      </w:r>
      <w:r w:rsidR="001D3A39" w:rsidRPr="007C1D50">
        <w:rPr>
          <w:rFonts w:eastAsia="MS Mincho"/>
          <w:sz w:val="24"/>
          <w:szCs w:val="24"/>
        </w:rPr>
        <w:t xml:space="preserve"> września </w:t>
      </w:r>
      <w:r w:rsidRPr="007C1D50">
        <w:rPr>
          <w:rFonts w:eastAsia="MS Mincho"/>
          <w:sz w:val="24"/>
          <w:szCs w:val="24"/>
        </w:rPr>
        <w:t xml:space="preserve">2020 r. określa zakres spraw powierzonych </w:t>
      </w:r>
      <w:r w:rsidR="009B4A5E">
        <w:rPr>
          <w:rFonts w:eastAsia="MS Mincho"/>
          <w:sz w:val="24"/>
          <w:szCs w:val="24"/>
        </w:rPr>
        <w:t>k</w:t>
      </w:r>
      <w:r w:rsidRPr="007C1D50">
        <w:rPr>
          <w:rFonts w:eastAsia="MS Mincho"/>
          <w:sz w:val="24"/>
          <w:szCs w:val="24"/>
        </w:rPr>
        <w:t xml:space="preserve">anclerzowi ZUT. Zapisy Statutu ZUT wskazują, że Rektor prowadzi gospodarkę finansową przy pomocy </w:t>
      </w:r>
      <w:r w:rsidR="009B4A5E">
        <w:rPr>
          <w:rFonts w:eastAsia="MS Mincho"/>
          <w:sz w:val="24"/>
          <w:szCs w:val="24"/>
        </w:rPr>
        <w:t>k</w:t>
      </w:r>
      <w:r w:rsidRPr="007C1D50">
        <w:rPr>
          <w:rFonts w:eastAsia="MS Mincho"/>
          <w:sz w:val="24"/>
          <w:szCs w:val="24"/>
        </w:rPr>
        <w:t>westora, któremu powierza określone obowiązki z zakresu finansów.</w:t>
      </w:r>
    </w:p>
    <w:p w14:paraId="709D5662" w14:textId="548A08BD" w:rsidR="008D02A3" w:rsidRPr="00995625" w:rsidRDefault="000C6A14" w:rsidP="00EE6DF6">
      <w:pPr>
        <w:pStyle w:val="Akapitzlist"/>
        <w:numPr>
          <w:ilvl w:val="1"/>
          <w:numId w:val="6"/>
        </w:numPr>
        <w:spacing w:before="120" w:after="60" w:line="276" w:lineRule="auto"/>
        <w:ind w:left="623" w:hanging="283"/>
        <w:contextualSpacing w:val="0"/>
        <w:jc w:val="both"/>
        <w:outlineLvl w:val="1"/>
        <w:rPr>
          <w:rFonts w:eastAsia="MS Mincho"/>
          <w:b/>
          <w:bCs/>
          <w:smallCaps/>
          <w:sz w:val="24"/>
          <w:szCs w:val="24"/>
        </w:rPr>
      </w:pPr>
      <w:bookmarkStart w:id="16" w:name="_Toc108610901"/>
      <w:r w:rsidRPr="00995625">
        <w:rPr>
          <w:rFonts w:eastAsia="MS Mincho"/>
          <w:b/>
          <w:bCs/>
          <w:sz w:val="24"/>
          <w:szCs w:val="24"/>
        </w:rPr>
        <w:t>D</w:t>
      </w:r>
      <w:r w:rsidR="008D02A3" w:rsidRPr="00995625">
        <w:rPr>
          <w:rFonts w:eastAsia="MS Mincho"/>
          <w:b/>
          <w:bCs/>
          <w:sz w:val="24"/>
          <w:szCs w:val="24"/>
        </w:rPr>
        <w:t>ane kadrowe i struktura wiekowa pracowników</w:t>
      </w:r>
      <w:bookmarkEnd w:id="16"/>
    </w:p>
    <w:p w14:paraId="5F07CEC8" w14:textId="548693F3" w:rsidR="008D02A3" w:rsidRPr="00995625" w:rsidRDefault="000C6A14" w:rsidP="00995625">
      <w:pPr>
        <w:numPr>
          <w:ilvl w:val="2"/>
          <w:numId w:val="6"/>
        </w:numPr>
        <w:spacing w:after="60" w:line="276" w:lineRule="auto"/>
        <w:ind w:left="794" w:hanging="284"/>
        <w:jc w:val="both"/>
        <w:outlineLvl w:val="2"/>
        <w:rPr>
          <w:rFonts w:eastAsia="MS Mincho"/>
          <w:bCs/>
          <w:smallCaps/>
          <w:sz w:val="24"/>
          <w:szCs w:val="24"/>
        </w:rPr>
      </w:pPr>
      <w:bookmarkStart w:id="17" w:name="_Toc108610902"/>
      <w:r w:rsidRPr="00995625">
        <w:rPr>
          <w:rFonts w:eastAsia="MS Mincho"/>
          <w:bCs/>
          <w:sz w:val="24"/>
          <w:szCs w:val="24"/>
        </w:rPr>
        <w:t>L</w:t>
      </w:r>
      <w:r w:rsidR="008D02A3" w:rsidRPr="00995625">
        <w:rPr>
          <w:rFonts w:eastAsia="MS Mincho"/>
          <w:bCs/>
          <w:sz w:val="24"/>
          <w:szCs w:val="24"/>
        </w:rPr>
        <w:t>iczba wszystkich pracowników z podziałem na nauczycieli i niebędących nauczycielami</w:t>
      </w:r>
      <w:bookmarkEnd w:id="17"/>
    </w:p>
    <w:p w14:paraId="6A74FAC0" w14:textId="4BA3C3D5" w:rsidR="008D02A3" w:rsidRPr="00695635" w:rsidRDefault="008D02A3" w:rsidP="00645439">
      <w:pPr>
        <w:spacing w:line="276" w:lineRule="auto"/>
        <w:ind w:left="510"/>
        <w:jc w:val="both"/>
        <w:rPr>
          <w:rFonts w:eastAsia="MS Mincho"/>
          <w:b/>
          <w:smallCaps/>
          <w:spacing w:val="-6"/>
          <w:sz w:val="24"/>
          <w:szCs w:val="24"/>
        </w:rPr>
      </w:pPr>
      <w:r w:rsidRPr="00695635">
        <w:rPr>
          <w:rFonts w:eastAsia="MS Mincho"/>
          <w:spacing w:val="-6"/>
          <w:sz w:val="24"/>
          <w:szCs w:val="24"/>
        </w:rPr>
        <w:t xml:space="preserve">Zachodniopomorski Uniwersytet Technologiczny w Szczecinie zatrudnia aktualnie </w:t>
      </w:r>
      <w:r w:rsidR="000B259A" w:rsidRPr="00695635">
        <w:rPr>
          <w:rFonts w:eastAsia="MS Mincho"/>
          <w:spacing w:val="-6"/>
          <w:sz w:val="24"/>
          <w:szCs w:val="24"/>
        </w:rPr>
        <w:t xml:space="preserve">1600 </w:t>
      </w:r>
      <w:r w:rsidRPr="00695635">
        <w:rPr>
          <w:rFonts w:eastAsia="MS Mincho"/>
          <w:spacing w:val="-6"/>
          <w:sz w:val="24"/>
          <w:szCs w:val="24"/>
        </w:rPr>
        <w:t>pracowników w dwóch podstawowych grupach pracowniczych: nauczycieli akademickich i</w:t>
      </w:r>
      <w:r w:rsidR="007C45A3" w:rsidRPr="00695635">
        <w:rPr>
          <w:rFonts w:eastAsia="MS Mincho"/>
          <w:spacing w:val="-6"/>
          <w:sz w:val="24"/>
          <w:szCs w:val="24"/>
        </w:rPr>
        <w:t> </w:t>
      </w:r>
      <w:r w:rsidRPr="00695635">
        <w:rPr>
          <w:rFonts w:eastAsia="MS Mincho"/>
          <w:spacing w:val="-6"/>
          <w:sz w:val="24"/>
          <w:szCs w:val="24"/>
        </w:rPr>
        <w:t xml:space="preserve">pracowników niebędących nauczycielami akademickimi (stan na </w:t>
      </w:r>
      <w:r w:rsidR="00505433" w:rsidRPr="00695635">
        <w:rPr>
          <w:rFonts w:eastAsia="MS Mincho"/>
          <w:spacing w:val="-6"/>
          <w:sz w:val="24"/>
          <w:szCs w:val="24"/>
        </w:rPr>
        <w:t>15</w:t>
      </w:r>
      <w:r w:rsidR="000B259A" w:rsidRPr="00695635">
        <w:rPr>
          <w:rFonts w:eastAsia="MS Mincho"/>
          <w:spacing w:val="-6"/>
          <w:sz w:val="24"/>
          <w:szCs w:val="24"/>
        </w:rPr>
        <w:t>.06.2023</w:t>
      </w:r>
      <w:r w:rsidRPr="00695635">
        <w:rPr>
          <w:rFonts w:eastAsia="MS Mincho"/>
          <w:spacing w:val="-6"/>
          <w:sz w:val="24"/>
          <w:szCs w:val="24"/>
        </w:rPr>
        <w:t xml:space="preserve"> r.). Grupa nauczycieli akademickich reprezentowana jest przez </w:t>
      </w:r>
      <w:r w:rsidR="000B259A" w:rsidRPr="00695635">
        <w:rPr>
          <w:rFonts w:eastAsia="MS Mincho"/>
          <w:spacing w:val="-6"/>
          <w:sz w:val="24"/>
          <w:szCs w:val="24"/>
        </w:rPr>
        <w:t xml:space="preserve">760 </w:t>
      </w:r>
      <w:r w:rsidRPr="00695635">
        <w:rPr>
          <w:rFonts w:eastAsia="MS Mincho"/>
          <w:spacing w:val="-6"/>
          <w:sz w:val="24"/>
          <w:szCs w:val="24"/>
        </w:rPr>
        <w:t xml:space="preserve">pracowników, co stanowi </w:t>
      </w:r>
      <w:r w:rsidR="00505433" w:rsidRPr="00695635">
        <w:rPr>
          <w:rFonts w:eastAsia="MS Mincho"/>
          <w:spacing w:val="-6"/>
          <w:sz w:val="24"/>
          <w:szCs w:val="24"/>
        </w:rPr>
        <w:t>47,5</w:t>
      </w:r>
      <w:r w:rsidRPr="00695635">
        <w:rPr>
          <w:rFonts w:eastAsia="MS Mincho"/>
          <w:spacing w:val="-6"/>
          <w:sz w:val="24"/>
          <w:szCs w:val="24"/>
        </w:rPr>
        <w:t>% ogółu zatrudnionych. W tej grupie najliczniej reprezentowani są pracownicy badawczo-dydaktyczni (</w:t>
      </w:r>
      <w:r w:rsidR="000B259A" w:rsidRPr="00695635">
        <w:rPr>
          <w:rFonts w:eastAsia="MS Mincho"/>
          <w:spacing w:val="-6"/>
          <w:sz w:val="24"/>
          <w:szCs w:val="24"/>
        </w:rPr>
        <w:t>79</w:t>
      </w:r>
      <w:r w:rsidR="00505433" w:rsidRPr="00695635">
        <w:rPr>
          <w:rFonts w:eastAsia="MS Mincho"/>
          <w:spacing w:val="-6"/>
          <w:sz w:val="24"/>
          <w:szCs w:val="24"/>
        </w:rPr>
        <w:t>%</w:t>
      </w:r>
      <w:r w:rsidRPr="00695635">
        <w:rPr>
          <w:rFonts w:eastAsia="MS Mincho"/>
          <w:spacing w:val="-6"/>
          <w:sz w:val="24"/>
          <w:szCs w:val="24"/>
        </w:rPr>
        <w:t>), a pozostałe grupy stanowią odpowiednio pracownicy dydaktyczni (</w:t>
      </w:r>
      <w:r w:rsidR="000B259A" w:rsidRPr="00695635">
        <w:rPr>
          <w:rFonts w:eastAsia="MS Mincho"/>
          <w:spacing w:val="-6"/>
          <w:sz w:val="24"/>
          <w:szCs w:val="24"/>
        </w:rPr>
        <w:t>19</w:t>
      </w:r>
      <w:r w:rsidR="00793B17" w:rsidRPr="00695635">
        <w:rPr>
          <w:rFonts w:eastAsia="MS Mincho"/>
          <w:spacing w:val="-6"/>
          <w:sz w:val="24"/>
          <w:szCs w:val="24"/>
        </w:rPr>
        <w:t>%</w:t>
      </w:r>
      <w:r w:rsidRPr="00695635">
        <w:rPr>
          <w:rFonts w:eastAsia="MS Mincho"/>
          <w:spacing w:val="-6"/>
          <w:sz w:val="24"/>
          <w:szCs w:val="24"/>
        </w:rPr>
        <w:t>) i pracownicy badawczy (</w:t>
      </w:r>
      <w:r w:rsidR="000B259A" w:rsidRPr="00695635">
        <w:rPr>
          <w:rFonts w:eastAsia="MS Mincho"/>
          <w:spacing w:val="-6"/>
          <w:sz w:val="24"/>
          <w:szCs w:val="24"/>
        </w:rPr>
        <w:t>2</w:t>
      </w:r>
      <w:r w:rsidRPr="00695635">
        <w:rPr>
          <w:rFonts w:eastAsia="MS Mincho"/>
          <w:spacing w:val="-6"/>
          <w:sz w:val="24"/>
          <w:szCs w:val="24"/>
        </w:rPr>
        <w:t>%). Pracownicy niebędący nauczycielami akademickimi (</w:t>
      </w:r>
      <w:r w:rsidR="00505433" w:rsidRPr="00695635">
        <w:rPr>
          <w:rFonts w:eastAsia="MS Mincho"/>
          <w:spacing w:val="-6"/>
          <w:sz w:val="24"/>
          <w:szCs w:val="24"/>
        </w:rPr>
        <w:t>52,5</w:t>
      </w:r>
      <w:r w:rsidRPr="00695635">
        <w:rPr>
          <w:rFonts w:eastAsia="MS Mincho"/>
          <w:spacing w:val="-6"/>
          <w:sz w:val="24"/>
          <w:szCs w:val="24"/>
        </w:rPr>
        <w:t>% ogółu zatrudnionych) przyporządkowani są do 7 grup pracowniczych, z których najliczniejszą jest grupa pracowników administracyjnych (</w:t>
      </w:r>
      <w:r w:rsidR="000B259A" w:rsidRPr="00695635">
        <w:rPr>
          <w:rFonts w:eastAsia="MS Mincho"/>
          <w:spacing w:val="-6"/>
          <w:sz w:val="24"/>
          <w:szCs w:val="24"/>
        </w:rPr>
        <w:t>42</w:t>
      </w:r>
      <w:r w:rsidRPr="00695635">
        <w:rPr>
          <w:rFonts w:eastAsia="MS Mincho"/>
          <w:spacing w:val="-6"/>
          <w:sz w:val="24"/>
          <w:szCs w:val="24"/>
        </w:rPr>
        <w:t>%)</w:t>
      </w:r>
      <w:r w:rsidR="007C45A3" w:rsidRPr="00695635">
        <w:rPr>
          <w:rFonts w:eastAsia="MS Mincho"/>
          <w:spacing w:val="-6"/>
          <w:sz w:val="24"/>
          <w:szCs w:val="24"/>
        </w:rPr>
        <w:t>,</w:t>
      </w:r>
      <w:r w:rsidRPr="00695635">
        <w:rPr>
          <w:rFonts w:eastAsia="MS Mincho"/>
          <w:spacing w:val="-6"/>
          <w:sz w:val="24"/>
          <w:szCs w:val="24"/>
        </w:rPr>
        <w:t xml:space="preserve"> a najmniej liczna jest grupa działalności wydawniczej (0,</w:t>
      </w:r>
      <w:r w:rsidR="000B259A" w:rsidRPr="00695635">
        <w:rPr>
          <w:rFonts w:eastAsia="MS Mincho"/>
          <w:spacing w:val="-6"/>
          <w:sz w:val="24"/>
          <w:szCs w:val="24"/>
        </w:rPr>
        <w:t>1</w:t>
      </w:r>
      <w:r w:rsidRPr="00695635">
        <w:rPr>
          <w:rFonts w:eastAsia="MS Mincho"/>
          <w:spacing w:val="-6"/>
          <w:sz w:val="24"/>
          <w:szCs w:val="24"/>
        </w:rPr>
        <w:t xml:space="preserve">%). </w:t>
      </w:r>
    </w:p>
    <w:p w14:paraId="24C48692" w14:textId="0DD5984D" w:rsidR="008D02A3" w:rsidRPr="007C1D50" w:rsidRDefault="008D02A3" w:rsidP="00645439">
      <w:pPr>
        <w:spacing w:line="276" w:lineRule="auto"/>
        <w:ind w:left="510"/>
        <w:jc w:val="both"/>
        <w:rPr>
          <w:rFonts w:eastAsia="MS Mincho"/>
          <w:b/>
          <w:smallCaps/>
          <w:sz w:val="24"/>
          <w:szCs w:val="24"/>
        </w:rPr>
      </w:pPr>
      <w:r w:rsidRPr="00A2272E">
        <w:rPr>
          <w:rFonts w:eastAsia="MS Mincho"/>
          <w:sz w:val="24"/>
          <w:szCs w:val="24"/>
        </w:rPr>
        <w:t>Wśród wszystkich pracowników ok. 60% zatrudnionych stanowią kobiety, głównie w</w:t>
      </w:r>
      <w:r w:rsidR="004F7F9B" w:rsidRPr="00A2272E">
        <w:rPr>
          <w:rFonts w:eastAsia="MS Mincho"/>
          <w:sz w:val="24"/>
          <w:szCs w:val="24"/>
        </w:rPr>
        <w:t> </w:t>
      </w:r>
      <w:r w:rsidRPr="00A2272E">
        <w:rPr>
          <w:rFonts w:eastAsia="MS Mincho"/>
          <w:sz w:val="24"/>
          <w:szCs w:val="24"/>
        </w:rPr>
        <w:t xml:space="preserve">grupie </w:t>
      </w:r>
      <w:r w:rsidRPr="00A2272E">
        <w:rPr>
          <w:rFonts w:eastAsia="MS Mincho"/>
          <w:spacing w:val="-2"/>
          <w:sz w:val="24"/>
          <w:szCs w:val="24"/>
        </w:rPr>
        <w:t>pracowników bibliotecznych (9</w:t>
      </w:r>
      <w:r w:rsidR="00793B17" w:rsidRPr="00A2272E">
        <w:rPr>
          <w:rFonts w:eastAsia="MS Mincho"/>
          <w:spacing w:val="-2"/>
          <w:sz w:val="24"/>
          <w:szCs w:val="24"/>
        </w:rPr>
        <w:t>8</w:t>
      </w:r>
      <w:r w:rsidRPr="00A2272E">
        <w:rPr>
          <w:rFonts w:eastAsia="MS Mincho"/>
          <w:spacing w:val="-2"/>
          <w:sz w:val="24"/>
          <w:szCs w:val="24"/>
        </w:rPr>
        <w:t>%) i administracyjnych (</w:t>
      </w:r>
      <w:r w:rsidR="00793B17" w:rsidRPr="00A2272E">
        <w:rPr>
          <w:rFonts w:eastAsia="MS Mincho"/>
          <w:spacing w:val="-2"/>
          <w:sz w:val="24"/>
          <w:szCs w:val="24"/>
        </w:rPr>
        <w:t>89</w:t>
      </w:r>
      <w:r w:rsidRPr="00A2272E">
        <w:rPr>
          <w:rFonts w:eastAsia="MS Mincho"/>
          <w:spacing w:val="-2"/>
          <w:sz w:val="24"/>
          <w:szCs w:val="24"/>
        </w:rPr>
        <w:t>%). Mężczyźni dominują w</w:t>
      </w:r>
      <w:r w:rsidR="007C45A3" w:rsidRPr="00A2272E">
        <w:rPr>
          <w:rFonts w:eastAsia="MS Mincho"/>
          <w:spacing w:val="-2"/>
          <w:sz w:val="24"/>
          <w:szCs w:val="24"/>
        </w:rPr>
        <w:t> </w:t>
      </w:r>
      <w:r w:rsidRPr="00A2272E">
        <w:rPr>
          <w:rFonts w:eastAsia="MS Mincho"/>
          <w:spacing w:val="-2"/>
          <w:sz w:val="24"/>
          <w:szCs w:val="24"/>
        </w:rPr>
        <w:t>grupie</w:t>
      </w:r>
      <w:r w:rsidRPr="00A2272E">
        <w:rPr>
          <w:rFonts w:eastAsia="MS Mincho"/>
          <w:sz w:val="24"/>
          <w:szCs w:val="24"/>
        </w:rPr>
        <w:t xml:space="preserve"> robotników (100%) oraz w grupie pracowników inżynieryjno-technicznych (</w:t>
      </w:r>
      <w:r w:rsidR="00793B17" w:rsidRPr="00A2272E">
        <w:rPr>
          <w:rFonts w:eastAsia="MS Mincho"/>
          <w:sz w:val="24"/>
          <w:szCs w:val="24"/>
        </w:rPr>
        <w:t>67</w:t>
      </w:r>
      <w:r w:rsidRPr="00A2272E">
        <w:rPr>
          <w:rFonts w:eastAsia="MS Mincho"/>
          <w:sz w:val="24"/>
          <w:szCs w:val="24"/>
        </w:rPr>
        <w:t>%). W</w:t>
      </w:r>
      <w:r w:rsidR="007C45A3" w:rsidRPr="00A2272E">
        <w:rPr>
          <w:rFonts w:eastAsia="MS Mincho"/>
          <w:sz w:val="24"/>
          <w:szCs w:val="24"/>
        </w:rPr>
        <w:t> </w:t>
      </w:r>
      <w:r w:rsidRPr="00A2272E">
        <w:rPr>
          <w:rFonts w:eastAsia="MS Mincho"/>
          <w:sz w:val="24"/>
          <w:szCs w:val="24"/>
        </w:rPr>
        <w:t>najliczniejszej grupie pracowniczej (badawczo-dydaktycznej) udział procentowy kobiet i</w:t>
      </w:r>
      <w:r w:rsidR="007C45A3" w:rsidRPr="00A2272E">
        <w:rPr>
          <w:rFonts w:eastAsia="MS Mincho"/>
          <w:sz w:val="24"/>
          <w:szCs w:val="24"/>
        </w:rPr>
        <w:t> </w:t>
      </w:r>
      <w:r w:rsidRPr="00A2272E">
        <w:rPr>
          <w:rFonts w:eastAsia="MS Mincho"/>
          <w:sz w:val="24"/>
          <w:szCs w:val="24"/>
        </w:rPr>
        <w:t>mężczyzn wynosi odpowiednio 4</w:t>
      </w:r>
      <w:r w:rsidR="00EA2439" w:rsidRPr="00A2272E">
        <w:rPr>
          <w:rFonts w:eastAsia="MS Mincho"/>
          <w:sz w:val="24"/>
          <w:szCs w:val="24"/>
        </w:rPr>
        <w:t>4</w:t>
      </w:r>
      <w:r w:rsidRPr="00A2272E">
        <w:rPr>
          <w:rFonts w:eastAsia="MS Mincho"/>
          <w:sz w:val="24"/>
          <w:szCs w:val="24"/>
        </w:rPr>
        <w:t>% i 5</w:t>
      </w:r>
      <w:r w:rsidR="00EA2439" w:rsidRPr="00A2272E">
        <w:rPr>
          <w:rFonts w:eastAsia="MS Mincho"/>
          <w:sz w:val="24"/>
          <w:szCs w:val="24"/>
        </w:rPr>
        <w:t>6</w:t>
      </w:r>
      <w:r w:rsidRPr="00A2272E">
        <w:rPr>
          <w:rFonts w:eastAsia="MS Mincho"/>
          <w:sz w:val="24"/>
          <w:szCs w:val="24"/>
        </w:rPr>
        <w:t>%. Należy podkreślić, że zróżnicowanie udziału</w:t>
      </w:r>
      <w:r w:rsidRPr="007C1D50">
        <w:rPr>
          <w:rFonts w:eastAsia="MS Mincho"/>
          <w:sz w:val="24"/>
          <w:szCs w:val="24"/>
        </w:rPr>
        <w:t xml:space="preserve"> procentowego kobiet i mężczyzn w</w:t>
      </w:r>
      <w:r w:rsidR="004F7F9B" w:rsidRPr="007C1D50">
        <w:rPr>
          <w:rFonts w:eastAsia="MS Mincho"/>
          <w:sz w:val="24"/>
          <w:szCs w:val="24"/>
        </w:rPr>
        <w:t> </w:t>
      </w:r>
      <w:r w:rsidRPr="007C1D50">
        <w:rPr>
          <w:rFonts w:eastAsia="MS Mincho"/>
          <w:sz w:val="24"/>
          <w:szCs w:val="24"/>
        </w:rPr>
        <w:t>poszczególnych grupach pracowniczych uwarunkowane jest przede wszystkim specyfiką wykonywanych zadań.</w:t>
      </w:r>
    </w:p>
    <w:p w14:paraId="226B5B51" w14:textId="18D57DFD" w:rsidR="008D02A3" w:rsidRPr="00A902F1" w:rsidRDefault="008D02A3" w:rsidP="00645439">
      <w:pPr>
        <w:spacing w:line="276" w:lineRule="auto"/>
        <w:ind w:left="510"/>
        <w:jc w:val="both"/>
        <w:rPr>
          <w:rFonts w:eastAsia="MS Mincho"/>
          <w:b/>
          <w:smallCaps/>
          <w:sz w:val="24"/>
          <w:szCs w:val="24"/>
        </w:rPr>
      </w:pPr>
      <w:r w:rsidRPr="00A902F1">
        <w:rPr>
          <w:rFonts w:eastAsia="MS Mincho"/>
          <w:sz w:val="24"/>
          <w:szCs w:val="24"/>
        </w:rPr>
        <w:t xml:space="preserve">Struktura wiekowa pracowników jest dość zróżnicowana, biorąc pod uwagę obie podstawowe grupy pracownicze. Zauważalna jest nieznaczna przewaga starszych pracowników wśród obsługi oraz w grupie robotników. Podobną przewagę pracowników w średnim wieku oraz starszych można zauważyć wśród nauczycieli akademickich w grupie dydaktycznej. Należy zwrócić uwagę, że </w:t>
      </w:r>
      <w:r w:rsidR="00A902F1" w:rsidRPr="002767B8">
        <w:rPr>
          <w:rFonts w:eastAsia="MS Mincho"/>
          <w:sz w:val="24"/>
          <w:szCs w:val="24"/>
        </w:rPr>
        <w:t>12,6 %</w:t>
      </w:r>
      <w:r w:rsidR="002767B8">
        <w:rPr>
          <w:rFonts w:eastAsia="MS Mincho"/>
          <w:sz w:val="24"/>
          <w:szCs w:val="24"/>
        </w:rPr>
        <w:t xml:space="preserve"> </w:t>
      </w:r>
      <w:r w:rsidRPr="00A902F1">
        <w:rPr>
          <w:rFonts w:eastAsia="MS Mincho"/>
          <w:sz w:val="24"/>
          <w:szCs w:val="24"/>
        </w:rPr>
        <w:t xml:space="preserve">zatrudnionych aktualnie pracowników </w:t>
      </w:r>
      <w:r w:rsidR="00814B1E" w:rsidRPr="00A902F1">
        <w:rPr>
          <w:rFonts w:eastAsia="MS Mincho"/>
          <w:sz w:val="24"/>
          <w:szCs w:val="24"/>
        </w:rPr>
        <w:t>U</w:t>
      </w:r>
      <w:r w:rsidRPr="00A902F1">
        <w:rPr>
          <w:rFonts w:eastAsia="MS Mincho"/>
          <w:sz w:val="24"/>
          <w:szCs w:val="24"/>
        </w:rPr>
        <w:t>czelni nabyło już uprawnienia emerytalne.</w:t>
      </w:r>
    </w:p>
    <w:p w14:paraId="0B9B08D2" w14:textId="3A9D29DA" w:rsidR="008D02A3" w:rsidRPr="00A534B6" w:rsidRDefault="008D02A3" w:rsidP="00645439">
      <w:pPr>
        <w:spacing w:line="276" w:lineRule="auto"/>
        <w:ind w:left="510"/>
        <w:jc w:val="both"/>
        <w:rPr>
          <w:rFonts w:eastAsia="MS Mincho"/>
          <w:b/>
          <w:smallCaps/>
          <w:sz w:val="24"/>
          <w:szCs w:val="24"/>
        </w:rPr>
      </w:pPr>
      <w:r w:rsidRPr="00A534B6">
        <w:rPr>
          <w:rFonts w:eastAsia="MS Mincho"/>
          <w:sz w:val="24"/>
          <w:szCs w:val="24"/>
        </w:rPr>
        <w:t xml:space="preserve">W celu uporządkowania zasad zatrudniania nauczycieli akademickich, </w:t>
      </w:r>
      <w:r w:rsidR="00A534B6">
        <w:rPr>
          <w:rFonts w:eastAsia="MS Mincho"/>
          <w:sz w:val="24"/>
          <w:szCs w:val="24"/>
        </w:rPr>
        <w:t>którzy osiągnęli wiek emerytalny</w:t>
      </w:r>
      <w:r w:rsidR="007C45A3">
        <w:rPr>
          <w:rFonts w:eastAsia="MS Mincho"/>
          <w:sz w:val="24"/>
          <w:szCs w:val="24"/>
        </w:rPr>
        <w:t>,</w:t>
      </w:r>
      <w:r w:rsidR="00A534B6">
        <w:rPr>
          <w:rFonts w:eastAsia="MS Mincho"/>
          <w:sz w:val="24"/>
          <w:szCs w:val="24"/>
        </w:rPr>
        <w:t xml:space="preserve"> dopuszcza się możliwość ich zatrudnienia w wyjątkowych</w:t>
      </w:r>
      <w:r w:rsidR="00B55995">
        <w:rPr>
          <w:rFonts w:eastAsia="MS Mincho"/>
          <w:sz w:val="24"/>
          <w:szCs w:val="24"/>
        </w:rPr>
        <w:t xml:space="preserve"> </w:t>
      </w:r>
      <w:r w:rsidR="00A534B6">
        <w:rPr>
          <w:rFonts w:eastAsia="MS Mincho"/>
          <w:sz w:val="24"/>
          <w:szCs w:val="24"/>
        </w:rPr>
        <w:t xml:space="preserve">przypadkach. </w:t>
      </w:r>
    </w:p>
    <w:p w14:paraId="18809166" w14:textId="60B7A4AA" w:rsidR="00473E5F" w:rsidRPr="00A534B6" w:rsidRDefault="00473E5F" w:rsidP="00645439">
      <w:pPr>
        <w:spacing w:line="276" w:lineRule="auto"/>
        <w:ind w:left="510"/>
        <w:jc w:val="both"/>
        <w:rPr>
          <w:rFonts w:eastAsia="MS Mincho"/>
          <w:b/>
          <w:smallCaps/>
          <w:sz w:val="24"/>
          <w:szCs w:val="24"/>
        </w:rPr>
      </w:pPr>
      <w:r w:rsidRPr="00A534B6">
        <w:rPr>
          <w:rFonts w:eastAsia="MS Mincho"/>
          <w:sz w:val="24"/>
          <w:szCs w:val="24"/>
        </w:rPr>
        <w:t>Ponowne zatrudnienie nauczyciela akademickiego po przejściu</w:t>
      </w:r>
      <w:r w:rsidR="00DE6DBE" w:rsidRPr="00A534B6">
        <w:rPr>
          <w:rFonts w:eastAsia="MS Mincho"/>
          <w:sz w:val="24"/>
          <w:szCs w:val="24"/>
        </w:rPr>
        <w:t xml:space="preserve"> na emeryturę lub wygaśnię</w:t>
      </w:r>
      <w:r w:rsidRPr="00A534B6">
        <w:rPr>
          <w:rFonts w:eastAsia="MS Mincho"/>
          <w:sz w:val="24"/>
          <w:szCs w:val="24"/>
        </w:rPr>
        <w:t>ciu stosunku pracy</w:t>
      </w:r>
      <w:r w:rsidR="00DE6DBE" w:rsidRPr="00A534B6">
        <w:rPr>
          <w:rFonts w:eastAsia="MS Mincho"/>
          <w:sz w:val="24"/>
          <w:szCs w:val="24"/>
        </w:rPr>
        <w:t xml:space="preserve"> może nastąpić w oparciu o obowiązujące przepisy dotyczące zatrudniania nauczyciela akademickiego, w wyjątkowych przypadkach:</w:t>
      </w:r>
    </w:p>
    <w:p w14:paraId="5444BE39" w14:textId="0034EBF2" w:rsidR="00DE6DBE" w:rsidRPr="00782E96" w:rsidRDefault="00CE356C" w:rsidP="00D26BCA">
      <w:pPr>
        <w:pStyle w:val="Akapitzlist"/>
        <w:numPr>
          <w:ilvl w:val="0"/>
          <w:numId w:val="9"/>
        </w:numPr>
        <w:spacing w:line="276" w:lineRule="auto"/>
        <w:ind w:left="794" w:hanging="284"/>
        <w:jc w:val="both"/>
        <w:rPr>
          <w:rFonts w:eastAsia="MS Mincho"/>
          <w:b/>
          <w:smallCaps/>
          <w:spacing w:val="-4"/>
          <w:sz w:val="24"/>
          <w:szCs w:val="24"/>
        </w:rPr>
      </w:pPr>
      <w:r w:rsidRPr="00782E96">
        <w:rPr>
          <w:rFonts w:eastAsia="MS Mincho"/>
          <w:spacing w:val="-4"/>
          <w:sz w:val="24"/>
          <w:szCs w:val="24"/>
        </w:rPr>
        <w:t>wynikających z uzasadnionej potrzeby</w:t>
      </w:r>
      <w:r w:rsidR="0051491D" w:rsidRPr="00782E96">
        <w:rPr>
          <w:rFonts w:eastAsia="MS Mincho"/>
          <w:spacing w:val="-4"/>
          <w:sz w:val="24"/>
          <w:szCs w:val="24"/>
        </w:rPr>
        <w:t xml:space="preserve"> naukowej lub dydaktycznej,</w:t>
      </w:r>
    </w:p>
    <w:p w14:paraId="2B102D70" w14:textId="094C62C2" w:rsidR="00CE356C" w:rsidRPr="00782E96" w:rsidRDefault="00CE356C" w:rsidP="00D26BCA">
      <w:pPr>
        <w:pStyle w:val="Akapitzlist"/>
        <w:numPr>
          <w:ilvl w:val="0"/>
          <w:numId w:val="9"/>
        </w:numPr>
        <w:spacing w:line="276" w:lineRule="auto"/>
        <w:ind w:left="794" w:hanging="284"/>
        <w:jc w:val="both"/>
        <w:rPr>
          <w:rFonts w:eastAsia="MS Mincho"/>
          <w:b/>
          <w:smallCaps/>
          <w:spacing w:val="-4"/>
          <w:sz w:val="24"/>
          <w:szCs w:val="24"/>
        </w:rPr>
      </w:pPr>
      <w:r w:rsidRPr="00782E96">
        <w:rPr>
          <w:rFonts w:eastAsia="MS Mincho"/>
          <w:spacing w:val="-4"/>
          <w:sz w:val="24"/>
          <w:szCs w:val="24"/>
        </w:rPr>
        <w:t>zatrudnienia nauczyciela akademickiego, który jest ekspertem w jednym obszarów kształcenia,</w:t>
      </w:r>
    </w:p>
    <w:p w14:paraId="15C22829" w14:textId="7A8A83B9" w:rsidR="0051491D" w:rsidRPr="00782E96" w:rsidRDefault="0051491D" w:rsidP="00D26BCA">
      <w:pPr>
        <w:pStyle w:val="Akapitzlist"/>
        <w:numPr>
          <w:ilvl w:val="0"/>
          <w:numId w:val="9"/>
        </w:numPr>
        <w:spacing w:line="276" w:lineRule="auto"/>
        <w:ind w:left="794" w:hanging="284"/>
        <w:jc w:val="both"/>
        <w:rPr>
          <w:rFonts w:eastAsia="MS Mincho"/>
          <w:b/>
          <w:smallCaps/>
          <w:spacing w:val="-6"/>
          <w:sz w:val="24"/>
          <w:szCs w:val="24"/>
        </w:rPr>
      </w:pPr>
      <w:r w:rsidRPr="00782E96">
        <w:rPr>
          <w:rFonts w:eastAsia="MS Mincho"/>
          <w:spacing w:val="-6"/>
          <w:sz w:val="24"/>
          <w:szCs w:val="24"/>
        </w:rPr>
        <w:t>pozyskania środków finansowych od podmiotów zewnętrznych na prowadzenie prac badawczych,</w:t>
      </w:r>
      <w:r w:rsidR="00A640B6" w:rsidRPr="00782E96">
        <w:rPr>
          <w:rFonts w:eastAsia="MS Mincho"/>
          <w:spacing w:val="-6"/>
          <w:sz w:val="24"/>
          <w:szCs w:val="24"/>
        </w:rPr>
        <w:t xml:space="preserve"> </w:t>
      </w:r>
    </w:p>
    <w:p w14:paraId="2CFB7755" w14:textId="0D422A2E" w:rsidR="0051491D" w:rsidRPr="00A534B6" w:rsidRDefault="0051491D" w:rsidP="00D26BCA">
      <w:pPr>
        <w:pStyle w:val="Akapitzlist"/>
        <w:numPr>
          <w:ilvl w:val="0"/>
          <w:numId w:val="9"/>
        </w:numPr>
        <w:spacing w:line="276" w:lineRule="auto"/>
        <w:ind w:left="794" w:hanging="284"/>
        <w:jc w:val="both"/>
        <w:rPr>
          <w:rFonts w:eastAsia="MS Mincho"/>
          <w:b/>
          <w:smallCaps/>
          <w:sz w:val="24"/>
          <w:szCs w:val="24"/>
        </w:rPr>
      </w:pPr>
      <w:r w:rsidRPr="00782E96">
        <w:rPr>
          <w:rFonts w:eastAsia="MS Mincho"/>
          <w:spacing w:val="-4"/>
          <w:sz w:val="24"/>
          <w:szCs w:val="24"/>
        </w:rPr>
        <w:t>kierowania</w:t>
      </w:r>
      <w:r w:rsidRPr="00A534B6">
        <w:rPr>
          <w:rFonts w:eastAsia="MS Mincho"/>
          <w:sz w:val="24"/>
          <w:szCs w:val="24"/>
        </w:rPr>
        <w:t xml:space="preserve"> projektem badawczym</w:t>
      </w:r>
      <w:r w:rsidR="007229A5">
        <w:rPr>
          <w:rFonts w:eastAsia="MS Mincho"/>
          <w:sz w:val="24"/>
          <w:szCs w:val="24"/>
        </w:rPr>
        <w:t>.</w:t>
      </w:r>
    </w:p>
    <w:p w14:paraId="244A2B8D" w14:textId="3692614C" w:rsidR="0051491D" w:rsidRDefault="0051491D" w:rsidP="00782E96">
      <w:pPr>
        <w:keepNext/>
        <w:spacing w:line="276" w:lineRule="auto"/>
        <w:ind w:left="510"/>
        <w:jc w:val="both"/>
        <w:rPr>
          <w:rFonts w:eastAsia="MS Mincho"/>
          <w:b/>
          <w:smallCaps/>
          <w:sz w:val="24"/>
          <w:szCs w:val="24"/>
        </w:rPr>
      </w:pPr>
      <w:r w:rsidRPr="00A534B6">
        <w:rPr>
          <w:rFonts w:eastAsia="MS Mincho"/>
          <w:sz w:val="24"/>
          <w:szCs w:val="24"/>
        </w:rPr>
        <w:lastRenderedPageBreak/>
        <w:t>W przypadku konieczności zatrudnienia w grupie pracowników dydaktycznych dopuszcza się zatrudnienie w ramach umow</w:t>
      </w:r>
      <w:r w:rsidR="009C3A8B">
        <w:rPr>
          <w:rFonts w:eastAsia="MS Mincho"/>
          <w:sz w:val="24"/>
          <w:szCs w:val="24"/>
        </w:rPr>
        <w:t>y cywilnoprawnej (umowy</w:t>
      </w:r>
      <w:r w:rsidR="00CC6334">
        <w:rPr>
          <w:rFonts w:eastAsia="MS Mincho"/>
          <w:sz w:val="24"/>
          <w:szCs w:val="24"/>
        </w:rPr>
        <w:t xml:space="preserve"> </w:t>
      </w:r>
      <w:r w:rsidR="009C3A8B">
        <w:rPr>
          <w:rFonts w:eastAsia="MS Mincho"/>
          <w:sz w:val="24"/>
          <w:szCs w:val="24"/>
        </w:rPr>
        <w:t>zlecenia</w:t>
      </w:r>
      <w:r w:rsidRPr="00A534B6">
        <w:rPr>
          <w:rFonts w:eastAsia="MS Mincho"/>
          <w:sz w:val="24"/>
          <w:szCs w:val="24"/>
        </w:rPr>
        <w:t>).</w:t>
      </w:r>
    </w:p>
    <w:p w14:paraId="304BC208" w14:textId="392DF4CA" w:rsidR="00A534B6" w:rsidRPr="00A2272E" w:rsidRDefault="00A534B6" w:rsidP="00645439">
      <w:pPr>
        <w:spacing w:line="276" w:lineRule="auto"/>
        <w:ind w:left="510"/>
        <w:jc w:val="both"/>
        <w:rPr>
          <w:rFonts w:eastAsia="MS Mincho"/>
          <w:b/>
          <w:smallCaps/>
          <w:sz w:val="24"/>
          <w:szCs w:val="24"/>
        </w:rPr>
      </w:pPr>
      <w:r w:rsidRPr="00A2272E">
        <w:rPr>
          <w:rFonts w:eastAsia="MS Mincho"/>
          <w:sz w:val="24"/>
          <w:szCs w:val="24"/>
        </w:rPr>
        <w:t xml:space="preserve">W odniesieniu do pracowników niebędących nauczycielami akademickimi należy przyjąć, że </w:t>
      </w:r>
      <w:r w:rsidRPr="00A2272E">
        <w:rPr>
          <w:rFonts w:eastAsia="MS Mincho"/>
          <w:spacing w:val="-4"/>
          <w:sz w:val="24"/>
          <w:szCs w:val="24"/>
        </w:rPr>
        <w:t>ponowne zatrudnienie po przejściu na emeryturę jest możliwe w sytuacjach wyjątkowych,</w:t>
      </w:r>
      <w:r w:rsidRPr="00A2272E">
        <w:rPr>
          <w:rFonts w:eastAsia="MS Mincho"/>
          <w:sz w:val="24"/>
          <w:szCs w:val="24"/>
        </w:rPr>
        <w:t xml:space="preserve"> wynikających z potrzeb </w:t>
      </w:r>
      <w:r w:rsidR="00A2272E" w:rsidRPr="00A2272E">
        <w:rPr>
          <w:rFonts w:eastAsia="MS Mincho"/>
          <w:sz w:val="24"/>
          <w:szCs w:val="24"/>
        </w:rPr>
        <w:t>organizacyjnych,</w:t>
      </w:r>
      <w:r w:rsidR="006A436A" w:rsidRPr="00A2272E">
        <w:rPr>
          <w:rFonts w:eastAsia="MS Mincho"/>
          <w:sz w:val="24"/>
          <w:szCs w:val="24"/>
        </w:rPr>
        <w:t xml:space="preserve"> ramach umowy o pracę na czas określony.</w:t>
      </w:r>
    </w:p>
    <w:p w14:paraId="14B45B4C" w14:textId="6B6A6BE6" w:rsidR="008D02A3" w:rsidRPr="007C1D50" w:rsidRDefault="008D02A3" w:rsidP="00645439">
      <w:pPr>
        <w:spacing w:after="200" w:line="276" w:lineRule="auto"/>
        <w:ind w:left="510"/>
        <w:jc w:val="both"/>
        <w:rPr>
          <w:rFonts w:eastAsia="MS Mincho"/>
          <w:b/>
          <w:smallCaps/>
          <w:sz w:val="24"/>
          <w:szCs w:val="24"/>
        </w:rPr>
      </w:pPr>
      <w:r w:rsidRPr="00A2272E">
        <w:rPr>
          <w:rFonts w:eastAsia="MS Mincho"/>
          <w:sz w:val="24"/>
          <w:szCs w:val="24"/>
        </w:rPr>
        <w:t xml:space="preserve">Szczegółowe dane liczbowe i </w:t>
      </w:r>
      <w:r w:rsidR="006669B3" w:rsidRPr="00A2272E">
        <w:rPr>
          <w:rFonts w:eastAsia="MS Mincho"/>
          <w:sz w:val="24"/>
          <w:szCs w:val="24"/>
        </w:rPr>
        <w:t>udział</w:t>
      </w:r>
      <w:r w:rsidRPr="00A2272E">
        <w:rPr>
          <w:rFonts w:eastAsia="MS Mincho"/>
          <w:sz w:val="24"/>
          <w:szCs w:val="24"/>
        </w:rPr>
        <w:t xml:space="preserve"> w poszczególnych grupach pracowniczych zawarto w</w:t>
      </w:r>
      <w:r w:rsidR="00645439" w:rsidRPr="00A2272E">
        <w:rPr>
          <w:rFonts w:eastAsia="MS Mincho"/>
          <w:sz w:val="24"/>
          <w:szCs w:val="24"/>
        </w:rPr>
        <w:t> </w:t>
      </w:r>
      <w:r w:rsidRPr="00A2272E">
        <w:rPr>
          <w:rFonts w:eastAsia="MS Mincho"/>
          <w:sz w:val="24"/>
          <w:szCs w:val="24"/>
        </w:rPr>
        <w:t xml:space="preserve">załączniku </w:t>
      </w:r>
      <w:r w:rsidR="00645439" w:rsidRPr="00A2272E">
        <w:rPr>
          <w:rFonts w:eastAsia="MS Mincho"/>
          <w:sz w:val="24"/>
          <w:szCs w:val="24"/>
        </w:rPr>
        <w:t xml:space="preserve">do </w:t>
      </w:r>
      <w:r w:rsidR="00690D79" w:rsidRPr="00A2272E">
        <w:rPr>
          <w:rFonts w:eastAsia="MS Mincho"/>
          <w:sz w:val="24"/>
          <w:szCs w:val="24"/>
        </w:rPr>
        <w:t>Strategii Zarządzania Zasobami Ludzkimi w ZUT na lata 202</w:t>
      </w:r>
      <w:r w:rsidR="008C5D02">
        <w:rPr>
          <w:rFonts w:eastAsia="MS Mincho"/>
          <w:sz w:val="24"/>
          <w:szCs w:val="24"/>
        </w:rPr>
        <w:t>3</w:t>
      </w:r>
      <w:r w:rsidR="00690D79" w:rsidRPr="00A2272E">
        <w:rPr>
          <w:rFonts w:eastAsia="MS Mincho"/>
          <w:sz w:val="24"/>
          <w:szCs w:val="24"/>
        </w:rPr>
        <w:t xml:space="preserve"> – 202</w:t>
      </w:r>
      <w:r w:rsidR="008C5D02">
        <w:rPr>
          <w:rFonts w:eastAsia="MS Mincho"/>
          <w:sz w:val="24"/>
          <w:szCs w:val="24"/>
        </w:rPr>
        <w:t>6</w:t>
      </w:r>
      <w:r w:rsidRPr="00A2272E">
        <w:rPr>
          <w:rFonts w:eastAsia="MS Mincho"/>
          <w:sz w:val="24"/>
          <w:szCs w:val="24"/>
        </w:rPr>
        <w:t>.</w:t>
      </w:r>
    </w:p>
    <w:p w14:paraId="5571FB3D" w14:textId="02FD0C88" w:rsidR="008D02A3" w:rsidRPr="00995625" w:rsidRDefault="006669B3" w:rsidP="00995625">
      <w:pPr>
        <w:numPr>
          <w:ilvl w:val="2"/>
          <w:numId w:val="6"/>
        </w:numPr>
        <w:spacing w:after="60" w:line="276" w:lineRule="auto"/>
        <w:ind w:left="794" w:hanging="284"/>
        <w:jc w:val="both"/>
        <w:outlineLvl w:val="2"/>
        <w:rPr>
          <w:rFonts w:eastAsia="MS Mincho"/>
          <w:bCs/>
          <w:smallCaps/>
          <w:sz w:val="24"/>
          <w:szCs w:val="24"/>
        </w:rPr>
      </w:pPr>
      <w:bookmarkStart w:id="18" w:name="_Toc108610903"/>
      <w:r w:rsidRPr="00995625">
        <w:rPr>
          <w:rFonts w:eastAsia="MS Mincho"/>
          <w:bCs/>
          <w:sz w:val="24"/>
          <w:szCs w:val="24"/>
        </w:rPr>
        <w:t xml:space="preserve">Udział </w:t>
      </w:r>
      <w:r w:rsidR="008D02A3" w:rsidRPr="00995625">
        <w:rPr>
          <w:rFonts w:eastAsia="MS Mincho"/>
          <w:bCs/>
          <w:sz w:val="24"/>
          <w:szCs w:val="24"/>
        </w:rPr>
        <w:t>pracowników w dyscyplinach naukowych</w:t>
      </w:r>
      <w:bookmarkEnd w:id="18"/>
    </w:p>
    <w:p w14:paraId="10C03A44" w14:textId="6E07B0AB" w:rsidR="008D02A3" w:rsidRPr="007C1D50" w:rsidRDefault="008D02A3" w:rsidP="00645439">
      <w:pPr>
        <w:spacing w:line="276" w:lineRule="auto"/>
        <w:ind w:left="510"/>
        <w:jc w:val="both"/>
        <w:rPr>
          <w:rFonts w:eastAsia="MS Mincho"/>
          <w:b/>
          <w:smallCaps/>
          <w:sz w:val="24"/>
          <w:szCs w:val="24"/>
        </w:rPr>
      </w:pPr>
      <w:r w:rsidRPr="007C1D50">
        <w:rPr>
          <w:rFonts w:eastAsia="MS Mincho"/>
          <w:sz w:val="24"/>
          <w:szCs w:val="24"/>
        </w:rPr>
        <w:t>Jedną z istotniejszych zmian, jaka wynika z wprowadzenia w życie Konstytucji dla Nauki</w:t>
      </w:r>
      <w:r w:rsidR="00645439">
        <w:rPr>
          <w:rFonts w:eastAsia="MS Mincho"/>
          <w:sz w:val="24"/>
          <w:szCs w:val="24"/>
        </w:rPr>
        <w:t>,</w:t>
      </w:r>
      <w:r w:rsidRPr="007C1D50">
        <w:rPr>
          <w:rFonts w:eastAsia="MS Mincho"/>
          <w:sz w:val="24"/>
          <w:szCs w:val="24"/>
        </w:rPr>
        <w:t xml:space="preserve"> nazywanej również „Ustawą 2.0”</w:t>
      </w:r>
      <w:r w:rsidR="00645439">
        <w:rPr>
          <w:rFonts w:eastAsia="MS Mincho"/>
          <w:sz w:val="24"/>
          <w:szCs w:val="24"/>
        </w:rPr>
        <w:t>,</w:t>
      </w:r>
      <w:r w:rsidRPr="007C1D50">
        <w:rPr>
          <w:rFonts w:eastAsia="MS Mincho"/>
          <w:sz w:val="24"/>
          <w:szCs w:val="24"/>
        </w:rPr>
        <w:t xml:space="preserve"> jest reorientacja modelu oceny działalności naukowej </w:t>
      </w:r>
      <w:r w:rsidR="00645439">
        <w:rPr>
          <w:rFonts w:eastAsia="MS Mincho"/>
          <w:sz w:val="24"/>
          <w:szCs w:val="24"/>
        </w:rPr>
        <w:t>u</w:t>
      </w:r>
      <w:r w:rsidRPr="007C1D50">
        <w:rPr>
          <w:rFonts w:eastAsia="MS Mincho"/>
          <w:sz w:val="24"/>
          <w:szCs w:val="24"/>
        </w:rPr>
        <w:t>czelni z parametryzacji wydziałów na rzecz ewaluacji dyscyplin naukowych.</w:t>
      </w:r>
    </w:p>
    <w:p w14:paraId="3987F3C8" w14:textId="38118F80" w:rsidR="008D02A3" w:rsidRPr="007C1D50" w:rsidRDefault="008D02A3" w:rsidP="00645439">
      <w:pPr>
        <w:spacing w:line="276" w:lineRule="auto"/>
        <w:ind w:left="510"/>
        <w:jc w:val="both"/>
        <w:rPr>
          <w:rFonts w:eastAsia="MS Mincho"/>
          <w:b/>
          <w:smallCaps/>
          <w:sz w:val="24"/>
          <w:szCs w:val="24"/>
        </w:rPr>
      </w:pPr>
      <w:r w:rsidRPr="007C1D50">
        <w:rPr>
          <w:rFonts w:eastAsia="MS Mincho"/>
          <w:sz w:val="24"/>
          <w:szCs w:val="24"/>
        </w:rPr>
        <w:t>Niewątpliwie kluczowym elementem harmonijnego rozwoju uczelni zarówno pod względem naukowym, jak również dydaktycznym</w:t>
      </w:r>
      <w:r w:rsidR="00645439">
        <w:rPr>
          <w:rFonts w:eastAsia="MS Mincho"/>
          <w:sz w:val="24"/>
          <w:szCs w:val="24"/>
        </w:rPr>
        <w:t>,</w:t>
      </w:r>
      <w:r w:rsidRPr="007C1D50">
        <w:rPr>
          <w:rFonts w:eastAsia="MS Mincho"/>
          <w:sz w:val="24"/>
          <w:szCs w:val="24"/>
        </w:rPr>
        <w:t xml:space="preserve"> jest zapewnienie właściwej struktury kadrowej we </w:t>
      </w:r>
      <w:r w:rsidRPr="006D56F8">
        <w:rPr>
          <w:rFonts w:eastAsia="MS Mincho"/>
          <w:spacing w:val="-2"/>
          <w:sz w:val="24"/>
          <w:szCs w:val="24"/>
        </w:rPr>
        <w:t>wszystkich dyscyplinach, szczególnie w tych reprezentowanych przez dużą liczbę pracowników,</w:t>
      </w:r>
      <w:r w:rsidRPr="007C1D50">
        <w:rPr>
          <w:rFonts w:eastAsia="MS Mincho"/>
          <w:sz w:val="24"/>
          <w:szCs w:val="24"/>
        </w:rPr>
        <w:t xml:space="preserve"> z którymi związane są najpopularniejsze kierunki studiów. O przyszłości dyscyplin naukowych </w:t>
      </w:r>
      <w:r w:rsidRPr="008B34EF">
        <w:rPr>
          <w:rFonts w:eastAsia="MS Mincho"/>
          <w:spacing w:val="-4"/>
          <w:sz w:val="24"/>
          <w:szCs w:val="24"/>
        </w:rPr>
        <w:t>decyduje wynik ewaluacji jakości działalności naukowej, determinujący utrzymanie posiadanych</w:t>
      </w:r>
      <w:r w:rsidRPr="007C1D50">
        <w:rPr>
          <w:rFonts w:eastAsia="MS Mincho"/>
          <w:sz w:val="24"/>
          <w:szCs w:val="24"/>
        </w:rPr>
        <w:t xml:space="preserve"> uprawnień, ale także umożliwiający kontynuację kształcenia na poszczególnych kierunkach na dotychczasowych zasadach (profil ogólnoakademicki).</w:t>
      </w:r>
    </w:p>
    <w:p w14:paraId="2FA01886" w14:textId="0D670CEC" w:rsidR="008D02A3" w:rsidRPr="00187468" w:rsidRDefault="000C6A14" w:rsidP="00EE6DF6">
      <w:pPr>
        <w:pStyle w:val="Akapitzlist"/>
        <w:numPr>
          <w:ilvl w:val="1"/>
          <w:numId w:val="6"/>
        </w:numPr>
        <w:spacing w:before="120" w:after="60" w:line="276" w:lineRule="auto"/>
        <w:ind w:left="623" w:hanging="283"/>
        <w:contextualSpacing w:val="0"/>
        <w:jc w:val="both"/>
        <w:outlineLvl w:val="1"/>
        <w:rPr>
          <w:rFonts w:eastAsia="MS Mincho"/>
          <w:b/>
          <w:bCs/>
          <w:smallCaps/>
          <w:sz w:val="24"/>
          <w:szCs w:val="24"/>
        </w:rPr>
      </w:pPr>
      <w:bookmarkStart w:id="19" w:name="_Toc108610904"/>
      <w:r w:rsidRPr="00187468">
        <w:rPr>
          <w:rFonts w:eastAsia="MS Mincho"/>
          <w:b/>
          <w:bCs/>
          <w:sz w:val="24"/>
          <w:szCs w:val="24"/>
        </w:rPr>
        <w:t>S</w:t>
      </w:r>
      <w:r w:rsidR="008D02A3" w:rsidRPr="00187468">
        <w:rPr>
          <w:rFonts w:eastAsia="MS Mincho"/>
          <w:b/>
          <w:bCs/>
          <w:sz w:val="24"/>
          <w:szCs w:val="24"/>
        </w:rPr>
        <w:t>truktura organizacyjna Uczelni i wzajemne relacje między pracownikami</w:t>
      </w:r>
      <w:bookmarkEnd w:id="19"/>
    </w:p>
    <w:p w14:paraId="2BD9907E" w14:textId="411A9AD9" w:rsidR="008D02A3" w:rsidRPr="007C1D50" w:rsidRDefault="008D02A3" w:rsidP="00645439">
      <w:pPr>
        <w:spacing w:line="276" w:lineRule="auto"/>
        <w:ind w:left="340"/>
        <w:jc w:val="both"/>
        <w:rPr>
          <w:rFonts w:eastAsia="MS Mincho"/>
          <w:b/>
          <w:smallCaps/>
          <w:sz w:val="24"/>
          <w:szCs w:val="24"/>
        </w:rPr>
      </w:pPr>
      <w:r w:rsidRPr="007C1D50">
        <w:rPr>
          <w:rFonts w:eastAsia="MS Mincho"/>
          <w:sz w:val="24"/>
          <w:szCs w:val="24"/>
        </w:rPr>
        <w:t>Zasadniczo struktura organizacyjna ZUT jest już ustalona i</w:t>
      </w:r>
      <w:r w:rsidR="00645439">
        <w:rPr>
          <w:rFonts w:eastAsia="MS Mincho"/>
          <w:sz w:val="24"/>
          <w:szCs w:val="24"/>
        </w:rPr>
        <w:t xml:space="preserve"> </w:t>
      </w:r>
      <w:r w:rsidRPr="007C1D50">
        <w:rPr>
          <w:rFonts w:eastAsia="MS Mincho"/>
          <w:sz w:val="24"/>
          <w:szCs w:val="24"/>
        </w:rPr>
        <w:t>w</w:t>
      </w:r>
      <w:r w:rsidR="00645439">
        <w:rPr>
          <w:rFonts w:eastAsia="MS Mincho"/>
          <w:sz w:val="24"/>
          <w:szCs w:val="24"/>
        </w:rPr>
        <w:t xml:space="preserve"> </w:t>
      </w:r>
      <w:r w:rsidRPr="007C1D50">
        <w:rPr>
          <w:rFonts w:eastAsia="MS Mincho"/>
          <w:sz w:val="24"/>
          <w:szCs w:val="24"/>
        </w:rPr>
        <w:t>najbliższym czasie nie wymaga znaczącej korekty.</w:t>
      </w:r>
      <w:r w:rsidR="006A436A">
        <w:rPr>
          <w:rFonts w:eastAsia="MS Mincho"/>
          <w:sz w:val="24"/>
          <w:szCs w:val="24"/>
        </w:rPr>
        <w:t xml:space="preserve"> </w:t>
      </w:r>
      <w:r w:rsidRPr="007C1D50">
        <w:rPr>
          <w:rFonts w:eastAsia="MS Mincho"/>
          <w:sz w:val="24"/>
          <w:szCs w:val="24"/>
        </w:rPr>
        <w:t>Aktualnie Uczelnia podzielona jest na 11</w:t>
      </w:r>
      <w:r w:rsidRPr="00645439">
        <w:rPr>
          <w:rFonts w:eastAsia="MS Mincho"/>
          <w:sz w:val="24"/>
          <w:szCs w:val="24"/>
        </w:rPr>
        <w:t xml:space="preserve"> </w:t>
      </w:r>
      <w:r w:rsidRPr="007C1D50">
        <w:rPr>
          <w:rFonts w:eastAsia="MS Mincho"/>
          <w:sz w:val="24"/>
          <w:szCs w:val="24"/>
        </w:rPr>
        <w:t xml:space="preserve">podstawowych jednostek organizacyjnych, jakimi są wydziały oraz 5 jednostek międzywydziałowych. Podział ten wynika z uwarunkowań historycznych. Z jednej strony niewątpliwie sprzyja to „utożsamianiu się” pracowników ze swoimi jednostkami, jednak może w pewnym stopniu utrudniać nawiązywanie </w:t>
      </w:r>
      <w:r w:rsidRPr="008B34EF">
        <w:rPr>
          <w:rFonts w:eastAsia="MS Mincho"/>
          <w:spacing w:val="-4"/>
          <w:sz w:val="24"/>
          <w:szCs w:val="24"/>
        </w:rPr>
        <w:t>współpracy pomiędzy pracownikami różnych jednostek zajmujących się podobnymi zagadnieniami,</w:t>
      </w:r>
      <w:r w:rsidRPr="007C1D50">
        <w:rPr>
          <w:rFonts w:eastAsia="MS Mincho"/>
          <w:sz w:val="24"/>
          <w:szCs w:val="24"/>
        </w:rPr>
        <w:t xml:space="preserve"> </w:t>
      </w:r>
      <w:r w:rsidRPr="008B34EF">
        <w:rPr>
          <w:rFonts w:eastAsia="MS Mincho"/>
          <w:spacing w:val="-2"/>
          <w:sz w:val="24"/>
          <w:szCs w:val="24"/>
        </w:rPr>
        <w:t>potencjalnie sprzyjając „izolacji” wydziałów i „wewnątrzuczelnianej konkurencji”. W</w:t>
      </w:r>
      <w:r w:rsidR="00645439" w:rsidRPr="008B34EF">
        <w:rPr>
          <w:rFonts w:eastAsia="MS Mincho"/>
          <w:spacing w:val="-2"/>
          <w:sz w:val="24"/>
          <w:szCs w:val="24"/>
        </w:rPr>
        <w:t xml:space="preserve"> </w:t>
      </w:r>
      <w:r w:rsidRPr="008B34EF">
        <w:rPr>
          <w:rFonts w:eastAsia="MS Mincho"/>
          <w:spacing w:val="-2"/>
          <w:sz w:val="24"/>
          <w:szCs w:val="24"/>
        </w:rPr>
        <w:t>porównaniu</w:t>
      </w:r>
      <w:r w:rsidRPr="007C1D50">
        <w:rPr>
          <w:rFonts w:eastAsia="MS Mincho"/>
          <w:sz w:val="24"/>
          <w:szCs w:val="24"/>
        </w:rPr>
        <w:t xml:space="preserve"> z innymi </w:t>
      </w:r>
      <w:r w:rsidR="00645439">
        <w:rPr>
          <w:rFonts w:eastAsia="MS Mincho"/>
          <w:sz w:val="24"/>
          <w:szCs w:val="24"/>
        </w:rPr>
        <w:t>u</w:t>
      </w:r>
      <w:r w:rsidRPr="007C1D50">
        <w:rPr>
          <w:rFonts w:eastAsia="MS Mincho"/>
          <w:sz w:val="24"/>
          <w:szCs w:val="24"/>
        </w:rPr>
        <w:t>czelniami o podobnej liczbie pracowników oraz studentów, liczba jednostek wydaje się duża, podobnie jak liczba dyscyplin poddawanych ewaluacji. Rozdrobnienie potencjału badawczego z jednej strony może być niekorzystne, chociaż z drugiej strony intensywna współpraca i</w:t>
      </w:r>
      <w:r w:rsidR="001F369E">
        <w:rPr>
          <w:rFonts w:eastAsia="MS Mincho"/>
          <w:sz w:val="24"/>
          <w:szCs w:val="24"/>
        </w:rPr>
        <w:t xml:space="preserve"> </w:t>
      </w:r>
      <w:r w:rsidRPr="007C1D50">
        <w:rPr>
          <w:rFonts w:eastAsia="MS Mincho"/>
          <w:sz w:val="24"/>
          <w:szCs w:val="24"/>
        </w:rPr>
        <w:t xml:space="preserve">tworzenie zespołów interdyscyplinarnych, może przyczynić się do lepszych wyników ewaluacji współpracujących dyscyplin. </w:t>
      </w:r>
    </w:p>
    <w:p w14:paraId="5488F402" w14:textId="1AF204A0" w:rsidR="008D02A3" w:rsidRPr="007C1D50" w:rsidRDefault="008D02A3" w:rsidP="00645439">
      <w:pPr>
        <w:spacing w:line="276" w:lineRule="auto"/>
        <w:ind w:left="340"/>
        <w:jc w:val="both"/>
        <w:rPr>
          <w:rFonts w:eastAsia="MS Mincho"/>
          <w:b/>
          <w:smallCaps/>
          <w:sz w:val="24"/>
          <w:szCs w:val="24"/>
        </w:rPr>
      </w:pPr>
      <w:r w:rsidRPr="007C1D50">
        <w:rPr>
          <w:rFonts w:eastAsia="MS Mincho"/>
          <w:sz w:val="24"/>
          <w:szCs w:val="24"/>
        </w:rPr>
        <w:t>Potencjalnym źródłem konfliktów związanych ze strukturą organizacyjną, mogącym wpływać negatywnie na wzajemne relacje między pracownikami</w:t>
      </w:r>
      <w:r w:rsidR="001F369E">
        <w:rPr>
          <w:rFonts w:eastAsia="MS Mincho"/>
          <w:sz w:val="24"/>
          <w:szCs w:val="24"/>
        </w:rPr>
        <w:t>,</w:t>
      </w:r>
      <w:r w:rsidRPr="007C1D50">
        <w:rPr>
          <w:rFonts w:eastAsia="MS Mincho"/>
          <w:sz w:val="24"/>
          <w:szCs w:val="24"/>
        </w:rPr>
        <w:t xml:space="preserve"> może być „izolacja” dyscyplin naukowych, nie tylko utrudniająca współpracę pomiędzy różnymi jednostkami, ale wzmacniająca aspekty rywalizacji. Niebezpieczeństwo takie rodzić mogłoby wzajemne uniezależnienie funkcji </w:t>
      </w:r>
      <w:r w:rsidRPr="001F369E">
        <w:rPr>
          <w:rFonts w:eastAsia="MS Mincho"/>
          <w:spacing w:val="-4"/>
          <w:sz w:val="24"/>
          <w:szCs w:val="24"/>
        </w:rPr>
        <w:t>kierowniczych dziekanów oraz przewodniczących rad dyscyplin, co w efekcie mogłoby spowodować</w:t>
      </w:r>
      <w:r w:rsidRPr="007C1D50">
        <w:rPr>
          <w:rFonts w:eastAsia="MS Mincho"/>
          <w:sz w:val="24"/>
          <w:szCs w:val="24"/>
        </w:rPr>
        <w:t xml:space="preserve"> sytuację, w której pracownik miałby dwóch</w:t>
      </w:r>
      <w:r w:rsidR="001F369E">
        <w:rPr>
          <w:rFonts w:eastAsia="MS Mincho"/>
          <w:sz w:val="24"/>
          <w:szCs w:val="24"/>
        </w:rPr>
        <w:t>,</w:t>
      </w:r>
      <w:r w:rsidRPr="007C1D50">
        <w:rPr>
          <w:rFonts w:eastAsia="MS Mincho"/>
          <w:sz w:val="24"/>
          <w:szCs w:val="24"/>
        </w:rPr>
        <w:t xml:space="preserve"> a nawet trzech (przy wskazaniu dwóch dyscyplin) równorzędnych przełożonych. Taka sytuacja w sposób naturalny mogłaby stać się czynnikiem konfliktogennym, skłaniając przełożonych do swoistej „rywalizacji” o zaangażowanie pracowników w pracę dydaktyczną (istotną z punktu widzenia dziekana) oraz naukową (z</w:t>
      </w:r>
      <w:r w:rsidR="001F369E">
        <w:rPr>
          <w:rFonts w:eastAsia="MS Mincho"/>
          <w:sz w:val="24"/>
          <w:szCs w:val="24"/>
        </w:rPr>
        <w:t> </w:t>
      </w:r>
      <w:r w:rsidRPr="007C1D50">
        <w:rPr>
          <w:rFonts w:eastAsia="MS Mincho"/>
          <w:sz w:val="24"/>
          <w:szCs w:val="24"/>
        </w:rPr>
        <w:t>trudnymi być może do pogodzenia interesami dwóch reprezentowanych dyscyplin). Konieczny jest nadzór i</w:t>
      </w:r>
      <w:r w:rsidR="001F369E">
        <w:rPr>
          <w:rFonts w:eastAsia="MS Mincho"/>
          <w:sz w:val="24"/>
          <w:szCs w:val="24"/>
        </w:rPr>
        <w:t xml:space="preserve"> </w:t>
      </w:r>
      <w:r w:rsidRPr="007C1D50">
        <w:rPr>
          <w:rFonts w:eastAsia="MS Mincho"/>
          <w:sz w:val="24"/>
          <w:szCs w:val="24"/>
        </w:rPr>
        <w:t xml:space="preserve">stały monitoring, aby tego typu konfliktom zapobiegać, uniemożliwiając ich ewentualne przenoszenie na poziom ogólnouczelniany. </w:t>
      </w:r>
    </w:p>
    <w:p w14:paraId="6D804895" w14:textId="11942DBC" w:rsidR="008D02A3" w:rsidRPr="007C1D50" w:rsidRDefault="008D02A3" w:rsidP="00645439">
      <w:pPr>
        <w:keepLines/>
        <w:spacing w:line="276" w:lineRule="auto"/>
        <w:ind w:left="340"/>
        <w:jc w:val="both"/>
        <w:rPr>
          <w:rFonts w:eastAsia="MS Mincho"/>
          <w:b/>
          <w:smallCaps/>
          <w:sz w:val="24"/>
          <w:szCs w:val="24"/>
        </w:rPr>
      </w:pPr>
      <w:r w:rsidRPr="007C1D50">
        <w:rPr>
          <w:rFonts w:eastAsia="MS Mincho"/>
          <w:sz w:val="24"/>
          <w:szCs w:val="24"/>
        </w:rPr>
        <w:lastRenderedPageBreak/>
        <w:t>Wzajemne dobre relacje między pracownikami administracji, zwłaszcza efektywna współpraca pomiędzy administracją centralną a pracownikami wydziałów, uwarunkowane są jasnym i</w:t>
      </w:r>
      <w:r w:rsidR="001F369E">
        <w:rPr>
          <w:rFonts w:eastAsia="MS Mincho"/>
          <w:sz w:val="24"/>
          <w:szCs w:val="24"/>
        </w:rPr>
        <w:t> </w:t>
      </w:r>
      <w:r w:rsidRPr="007C1D50">
        <w:rPr>
          <w:rFonts w:eastAsia="MS Mincho"/>
          <w:sz w:val="24"/>
          <w:szCs w:val="24"/>
        </w:rPr>
        <w:t>precyzyjnym określeniem zakresu obowiązków i</w:t>
      </w:r>
      <w:r w:rsidR="001F369E">
        <w:rPr>
          <w:rFonts w:eastAsia="MS Mincho"/>
          <w:sz w:val="24"/>
          <w:szCs w:val="24"/>
        </w:rPr>
        <w:t xml:space="preserve"> </w:t>
      </w:r>
      <w:r w:rsidRPr="007C1D50">
        <w:rPr>
          <w:rFonts w:eastAsia="MS Mincho"/>
          <w:sz w:val="24"/>
          <w:szCs w:val="24"/>
        </w:rPr>
        <w:t>odpowiedzialności poszczególnych jednostek i działów. W</w:t>
      </w:r>
      <w:r w:rsidR="001F369E">
        <w:rPr>
          <w:rFonts w:eastAsia="MS Mincho"/>
          <w:sz w:val="24"/>
          <w:szCs w:val="24"/>
        </w:rPr>
        <w:t xml:space="preserve"> </w:t>
      </w:r>
      <w:r w:rsidRPr="007C1D50">
        <w:rPr>
          <w:rFonts w:eastAsia="MS Mincho"/>
          <w:sz w:val="24"/>
          <w:szCs w:val="24"/>
        </w:rPr>
        <w:t>kontekście ciągłych zmian uwarunkowań zewnętrznych (w szczególności aktów prawnych regulujących funkcjonowanie uczelni) zakresy te wymagają ciągłego monitorowania i</w:t>
      </w:r>
      <w:r w:rsidR="001F369E">
        <w:rPr>
          <w:rFonts w:eastAsia="MS Mincho"/>
          <w:sz w:val="24"/>
          <w:szCs w:val="24"/>
        </w:rPr>
        <w:t> </w:t>
      </w:r>
      <w:r w:rsidRPr="007C1D50">
        <w:rPr>
          <w:rFonts w:eastAsia="MS Mincho"/>
          <w:sz w:val="24"/>
          <w:szCs w:val="24"/>
        </w:rPr>
        <w:t>aktualizacji, co winno przyczynić się do wzrostu efektywności pracy administracji.</w:t>
      </w:r>
    </w:p>
    <w:p w14:paraId="6D6D6DCB" w14:textId="2D22F34A" w:rsidR="008D02A3" w:rsidRPr="00187468" w:rsidRDefault="000C6A14" w:rsidP="00EE6DF6">
      <w:pPr>
        <w:pStyle w:val="Akapitzlist"/>
        <w:numPr>
          <w:ilvl w:val="1"/>
          <w:numId w:val="6"/>
        </w:numPr>
        <w:spacing w:before="120" w:after="60" w:line="276" w:lineRule="auto"/>
        <w:ind w:left="623" w:hanging="283"/>
        <w:contextualSpacing w:val="0"/>
        <w:jc w:val="both"/>
        <w:outlineLvl w:val="1"/>
        <w:rPr>
          <w:rFonts w:eastAsia="MS Mincho"/>
          <w:b/>
          <w:smallCaps/>
          <w:sz w:val="24"/>
          <w:szCs w:val="24"/>
        </w:rPr>
      </w:pPr>
      <w:bookmarkStart w:id="20" w:name="_Toc108610905"/>
      <w:r w:rsidRPr="00187468">
        <w:rPr>
          <w:rFonts w:eastAsia="MS Mincho"/>
          <w:b/>
          <w:sz w:val="24"/>
          <w:szCs w:val="24"/>
        </w:rPr>
        <w:t>W</w:t>
      </w:r>
      <w:r w:rsidR="008D02A3" w:rsidRPr="00187468">
        <w:rPr>
          <w:rFonts w:eastAsia="MS Mincho"/>
          <w:b/>
          <w:sz w:val="24"/>
          <w:szCs w:val="24"/>
        </w:rPr>
        <w:t>arunki pracy</w:t>
      </w:r>
      <w:bookmarkEnd w:id="20"/>
    </w:p>
    <w:p w14:paraId="1A19F3B8" w14:textId="5DF70F22" w:rsidR="008D02A3" w:rsidRPr="007C1D50" w:rsidRDefault="008D02A3" w:rsidP="001F369E">
      <w:pPr>
        <w:spacing w:line="276" w:lineRule="auto"/>
        <w:ind w:left="340"/>
        <w:jc w:val="both"/>
        <w:rPr>
          <w:rFonts w:eastAsia="MS Mincho"/>
          <w:b/>
          <w:smallCaps/>
          <w:sz w:val="24"/>
          <w:szCs w:val="24"/>
        </w:rPr>
      </w:pPr>
      <w:r w:rsidRPr="007C1D50">
        <w:rPr>
          <w:rFonts w:eastAsia="MS Mincho"/>
          <w:sz w:val="24"/>
          <w:szCs w:val="24"/>
        </w:rPr>
        <w:t>Istotnym elementem wpływającym na zaangażowanie pracowników w</w:t>
      </w:r>
      <w:r w:rsidR="001F369E">
        <w:rPr>
          <w:rFonts w:eastAsia="MS Mincho"/>
          <w:sz w:val="24"/>
          <w:szCs w:val="24"/>
        </w:rPr>
        <w:t xml:space="preserve"> </w:t>
      </w:r>
      <w:r w:rsidRPr="007C1D50">
        <w:rPr>
          <w:rFonts w:eastAsia="MS Mincho"/>
          <w:sz w:val="24"/>
          <w:szCs w:val="24"/>
        </w:rPr>
        <w:t>wykonywaną przez nich pracę jest dysponowanie odpowiednim warsztatem dostosowanym do zajmowanego stanowiska. W przypadku pracowników prowadzących badania naukowe lub w nich uczestniczących chodzi głównie o</w:t>
      </w:r>
      <w:r w:rsidR="001F369E">
        <w:rPr>
          <w:rFonts w:eastAsia="MS Mincho"/>
          <w:sz w:val="24"/>
          <w:szCs w:val="24"/>
        </w:rPr>
        <w:t xml:space="preserve"> </w:t>
      </w:r>
      <w:r w:rsidRPr="007C1D50">
        <w:rPr>
          <w:rFonts w:eastAsia="MS Mincho"/>
          <w:sz w:val="24"/>
          <w:szCs w:val="24"/>
        </w:rPr>
        <w:t>dostęp do nowoczesnych laboratoriów wyposażonych w najlepszą możliwą aparaturę naukową. Tylko takie urządzenia pozwalają na dokonywanie odkryć naukowych, których wyniki są publikowalne w</w:t>
      </w:r>
      <w:r w:rsidR="001F369E">
        <w:rPr>
          <w:rFonts w:eastAsia="MS Mincho"/>
          <w:sz w:val="24"/>
          <w:szCs w:val="24"/>
        </w:rPr>
        <w:t xml:space="preserve"> </w:t>
      </w:r>
      <w:r w:rsidRPr="007C1D50">
        <w:rPr>
          <w:rFonts w:eastAsia="MS Mincho"/>
          <w:sz w:val="24"/>
          <w:szCs w:val="24"/>
        </w:rPr>
        <w:t>najlepszych czasopismach naukowych. W ostatnich latach podjęto szereg działań, wspierających wymianę wyposażenia laboratoriów i</w:t>
      </w:r>
      <w:r w:rsidR="001F369E">
        <w:rPr>
          <w:rFonts w:eastAsia="MS Mincho"/>
          <w:sz w:val="24"/>
          <w:szCs w:val="24"/>
        </w:rPr>
        <w:t xml:space="preserve"> </w:t>
      </w:r>
      <w:r w:rsidRPr="007C1D50">
        <w:rPr>
          <w:rFonts w:eastAsia="MS Mincho"/>
          <w:sz w:val="24"/>
          <w:szCs w:val="24"/>
        </w:rPr>
        <w:t xml:space="preserve">pomieszczeń dydaktycznych. Konieczna jest jednak ich </w:t>
      </w:r>
      <w:r w:rsidRPr="007C1D50">
        <w:rPr>
          <w:rFonts w:eastAsia="MS Mincho"/>
          <w:spacing w:val="-2"/>
          <w:sz w:val="24"/>
          <w:szCs w:val="24"/>
        </w:rPr>
        <w:t>intensyfikacja, w tym wielotorowe poszukiwanie źródeł finansowych</w:t>
      </w:r>
      <w:r w:rsidRPr="007C1D50">
        <w:rPr>
          <w:rFonts w:eastAsia="MS Mincho"/>
          <w:sz w:val="24"/>
          <w:szCs w:val="24"/>
        </w:rPr>
        <w:t xml:space="preserve"> umożliwiających poszerzanie i unowocześnianie bazy laboratoryjnej.</w:t>
      </w:r>
    </w:p>
    <w:p w14:paraId="66F693AF" w14:textId="7B57AC0D" w:rsidR="008D02A3" w:rsidRPr="007C1D50" w:rsidRDefault="008D02A3" w:rsidP="001F369E">
      <w:pPr>
        <w:spacing w:line="276" w:lineRule="auto"/>
        <w:ind w:left="340"/>
        <w:jc w:val="both"/>
        <w:rPr>
          <w:rFonts w:eastAsia="MS Mincho"/>
          <w:b/>
          <w:smallCaps/>
          <w:sz w:val="24"/>
          <w:szCs w:val="24"/>
        </w:rPr>
      </w:pPr>
      <w:r w:rsidRPr="007C1D50">
        <w:rPr>
          <w:rFonts w:eastAsia="MS Mincho"/>
          <w:sz w:val="24"/>
          <w:szCs w:val="24"/>
        </w:rPr>
        <w:t>Jednocześnie dużym wyzwaniem jest takie sterowanie zakupami aparatury naukowej w</w:t>
      </w:r>
      <w:r w:rsidR="00111D76">
        <w:rPr>
          <w:rFonts w:eastAsia="MS Mincho"/>
          <w:sz w:val="24"/>
          <w:szCs w:val="24"/>
        </w:rPr>
        <w:t xml:space="preserve"> </w:t>
      </w:r>
      <w:r w:rsidRPr="007C1D50">
        <w:rPr>
          <w:rFonts w:eastAsia="MS Mincho"/>
          <w:sz w:val="24"/>
          <w:szCs w:val="24"/>
        </w:rPr>
        <w:t>skali Uczelni, by nie dokonywać zakupów identycznych urządzeń</w:t>
      </w:r>
      <w:r w:rsidR="00111D76">
        <w:rPr>
          <w:rFonts w:eastAsia="MS Mincho"/>
          <w:sz w:val="24"/>
          <w:szCs w:val="24"/>
        </w:rPr>
        <w:t>,</w:t>
      </w:r>
      <w:r w:rsidRPr="007C1D50">
        <w:rPr>
          <w:rFonts w:eastAsia="MS Mincho"/>
          <w:sz w:val="24"/>
          <w:szCs w:val="24"/>
        </w:rPr>
        <w:t xml:space="preserve"> a</w:t>
      </w:r>
      <w:r w:rsidR="00111D76">
        <w:rPr>
          <w:rFonts w:eastAsia="MS Mincho"/>
          <w:sz w:val="24"/>
          <w:szCs w:val="24"/>
        </w:rPr>
        <w:t xml:space="preserve"> </w:t>
      </w:r>
      <w:r w:rsidRPr="007C1D50">
        <w:rPr>
          <w:rFonts w:eastAsia="MS Mincho"/>
          <w:sz w:val="24"/>
          <w:szCs w:val="24"/>
        </w:rPr>
        <w:t>posiadane wykorzystywać efektywniej. Jasno określone zasady użytkowania wspólnych dla społeczności akademickiej aparatury będą przeciwdziałać potencjalnym konfliktom personalnym. Wymagana jest również systematyczna poprawa warunków pracy, w</w:t>
      </w:r>
      <w:r w:rsidR="00111D76">
        <w:rPr>
          <w:rFonts w:eastAsia="MS Mincho"/>
          <w:sz w:val="24"/>
          <w:szCs w:val="24"/>
        </w:rPr>
        <w:t xml:space="preserve"> </w:t>
      </w:r>
      <w:r w:rsidRPr="007C1D50">
        <w:rPr>
          <w:rFonts w:eastAsia="MS Mincho"/>
          <w:sz w:val="24"/>
          <w:szCs w:val="24"/>
        </w:rPr>
        <w:t>szczególności modernizacja pomieszczeń dydaktycznych,</w:t>
      </w:r>
      <w:r w:rsidR="004F7F9B" w:rsidRPr="007C1D50">
        <w:rPr>
          <w:rFonts w:eastAsia="MS Mincho"/>
          <w:sz w:val="24"/>
          <w:szCs w:val="24"/>
        </w:rPr>
        <w:t xml:space="preserve"> </w:t>
      </w:r>
      <w:r w:rsidRPr="007C1D50">
        <w:rPr>
          <w:rFonts w:eastAsia="MS Mincho"/>
          <w:sz w:val="24"/>
          <w:szCs w:val="24"/>
        </w:rPr>
        <w:t>socjalnych i</w:t>
      </w:r>
      <w:r w:rsidR="004F7F9B" w:rsidRPr="007C1D50">
        <w:rPr>
          <w:rFonts w:eastAsia="MS Mincho"/>
          <w:sz w:val="24"/>
          <w:szCs w:val="24"/>
        </w:rPr>
        <w:t> </w:t>
      </w:r>
      <w:r w:rsidRPr="007C1D50">
        <w:rPr>
          <w:rFonts w:eastAsia="MS Mincho"/>
          <w:sz w:val="24"/>
          <w:szCs w:val="24"/>
        </w:rPr>
        <w:t xml:space="preserve">administracyjnych. Należy również zwrócić uwagę na konieczność systematycznej poprawy otoczenia budynków </w:t>
      </w:r>
      <w:r w:rsidR="00111D76">
        <w:rPr>
          <w:rFonts w:eastAsia="MS Mincho"/>
          <w:sz w:val="24"/>
          <w:szCs w:val="24"/>
        </w:rPr>
        <w:t>U</w:t>
      </w:r>
      <w:r w:rsidRPr="007C1D50">
        <w:rPr>
          <w:rFonts w:eastAsia="MS Mincho"/>
          <w:sz w:val="24"/>
          <w:szCs w:val="24"/>
        </w:rPr>
        <w:t xml:space="preserve">czelni. W związku z planowanym przejściem na elektroniczny obieg dokumentów, wskazane jest </w:t>
      </w:r>
      <w:r w:rsidRPr="007C1D50">
        <w:rPr>
          <w:rFonts w:eastAsia="MS Mincho"/>
          <w:spacing w:val="-4"/>
          <w:sz w:val="24"/>
          <w:szCs w:val="24"/>
        </w:rPr>
        <w:t>unowocześnienie zasobów sprzętowych, przede wszystkim komputerów i</w:t>
      </w:r>
      <w:r w:rsidR="00111D76">
        <w:rPr>
          <w:rFonts w:eastAsia="MS Mincho"/>
          <w:spacing w:val="-4"/>
          <w:sz w:val="24"/>
          <w:szCs w:val="24"/>
        </w:rPr>
        <w:t xml:space="preserve"> </w:t>
      </w:r>
      <w:r w:rsidRPr="007C1D50">
        <w:rPr>
          <w:rFonts w:eastAsia="MS Mincho"/>
          <w:spacing w:val="-4"/>
          <w:sz w:val="24"/>
          <w:szCs w:val="24"/>
        </w:rPr>
        <w:t>jednostek</w:t>
      </w:r>
      <w:r w:rsidRPr="007C1D50">
        <w:rPr>
          <w:rFonts w:eastAsia="MS Mincho"/>
          <w:sz w:val="24"/>
          <w:szCs w:val="24"/>
        </w:rPr>
        <w:t xml:space="preserve"> służących do przechowywania danych.</w:t>
      </w:r>
    </w:p>
    <w:p w14:paraId="1C8C879A" w14:textId="089AE52E" w:rsidR="008D02A3" w:rsidRPr="00187468" w:rsidRDefault="000C6A14" w:rsidP="00EE6DF6">
      <w:pPr>
        <w:pStyle w:val="Akapitzlist"/>
        <w:numPr>
          <w:ilvl w:val="1"/>
          <w:numId w:val="6"/>
        </w:numPr>
        <w:spacing w:before="120" w:after="60" w:line="276" w:lineRule="auto"/>
        <w:ind w:left="624" w:hanging="284"/>
        <w:contextualSpacing w:val="0"/>
        <w:jc w:val="both"/>
        <w:outlineLvl w:val="1"/>
        <w:rPr>
          <w:rFonts w:eastAsia="MS Mincho"/>
          <w:b/>
          <w:bCs/>
          <w:smallCaps/>
          <w:sz w:val="24"/>
          <w:szCs w:val="24"/>
        </w:rPr>
      </w:pPr>
      <w:bookmarkStart w:id="21" w:name="_Toc108610906"/>
      <w:r w:rsidRPr="00187468">
        <w:rPr>
          <w:rFonts w:eastAsia="MS Mincho"/>
          <w:b/>
          <w:bCs/>
          <w:sz w:val="24"/>
          <w:szCs w:val="24"/>
        </w:rPr>
        <w:t>S</w:t>
      </w:r>
      <w:r w:rsidR="008D02A3" w:rsidRPr="00187468">
        <w:rPr>
          <w:rFonts w:eastAsia="MS Mincho"/>
          <w:b/>
          <w:bCs/>
          <w:sz w:val="24"/>
          <w:szCs w:val="24"/>
        </w:rPr>
        <w:t>ystemy informatyczne i ich efektywność</w:t>
      </w:r>
      <w:bookmarkEnd w:id="21"/>
    </w:p>
    <w:p w14:paraId="2DFFB8DC" w14:textId="0CF1F0B5" w:rsidR="008D02A3" w:rsidRPr="00D7534D" w:rsidRDefault="008D02A3" w:rsidP="001F369E">
      <w:pPr>
        <w:spacing w:line="276" w:lineRule="auto"/>
        <w:ind w:left="340"/>
        <w:jc w:val="both"/>
        <w:rPr>
          <w:rFonts w:eastAsia="MS Mincho"/>
          <w:b/>
          <w:smallCaps/>
          <w:strike/>
          <w:sz w:val="24"/>
          <w:szCs w:val="24"/>
        </w:rPr>
      </w:pPr>
      <w:r w:rsidRPr="00D7534D">
        <w:rPr>
          <w:rFonts w:eastAsia="MS Mincho"/>
          <w:sz w:val="24"/>
          <w:szCs w:val="24"/>
        </w:rPr>
        <w:t>Ważnym czynnikiem ułatwiającym prawidłowe wykonywanie czynności pracy jest dostęp do zasobów informatycznych. Zauważalna jest poprawa w tym zakresie, wprowadzane są nowe moduły usprawniające zarówno realizację czynności pracy</w:t>
      </w:r>
      <w:r w:rsidR="00111D76">
        <w:rPr>
          <w:rFonts w:eastAsia="MS Mincho"/>
          <w:sz w:val="24"/>
          <w:szCs w:val="24"/>
        </w:rPr>
        <w:t>,</w:t>
      </w:r>
      <w:r w:rsidRPr="00D7534D">
        <w:rPr>
          <w:rFonts w:eastAsia="MS Mincho"/>
          <w:sz w:val="24"/>
          <w:szCs w:val="24"/>
        </w:rPr>
        <w:t xml:space="preserve"> jak i zarządzanie pracownikami. Konieczne jest kompleksowe podejście, tak by w jednym miejscu zgromadzić wszystkie dane opisujące pracowników, ich aktywność naukową, dydaktyczną i organizacyjną. Dysponując danymi o przebiegu zatrudnienia, awansach zawodowych, stanowiskowych i powiązaniem tego z publikowanymi pracami, patentami, zdobywanymi grantami czy badanami zleconymi od </w:t>
      </w:r>
      <w:r w:rsidRPr="00AB1ECF">
        <w:rPr>
          <w:rFonts w:eastAsia="MS Mincho"/>
          <w:spacing w:val="-4"/>
          <w:sz w:val="24"/>
          <w:szCs w:val="24"/>
        </w:rPr>
        <w:t>podmiotów zewnętrznych, uzyskamy doskonałe narzędzie do pogłębionej analizy stanu kadrowego.</w:t>
      </w:r>
      <w:r w:rsidRPr="00D7534D">
        <w:rPr>
          <w:rFonts w:eastAsia="MS Mincho"/>
          <w:sz w:val="24"/>
          <w:szCs w:val="24"/>
        </w:rPr>
        <w:t xml:space="preserve"> Ułatwi ono podejmowanie decyzji kadrowych i skuteczne zarządzanie pracownikami. Nie</w:t>
      </w:r>
      <w:r w:rsidR="003320DF" w:rsidRPr="00D7534D">
        <w:rPr>
          <w:rFonts w:eastAsia="MS Mincho"/>
          <w:sz w:val="24"/>
          <w:szCs w:val="24"/>
        </w:rPr>
        <w:t xml:space="preserve"> </w:t>
      </w:r>
      <w:r w:rsidRPr="00D7534D">
        <w:rPr>
          <w:rFonts w:eastAsia="MS Mincho"/>
          <w:sz w:val="24"/>
          <w:szCs w:val="24"/>
        </w:rPr>
        <w:t xml:space="preserve">mniej </w:t>
      </w:r>
      <w:r w:rsidRPr="00AB1ECF">
        <w:rPr>
          <w:rFonts w:eastAsia="MS Mincho"/>
          <w:spacing w:val="-4"/>
          <w:sz w:val="24"/>
          <w:szCs w:val="24"/>
        </w:rPr>
        <w:t>ważne jest usprawnienie procesów obsługi dokumentacji finansowej, księgowej. Brak odpowiednich</w:t>
      </w:r>
      <w:r w:rsidRPr="00D7534D">
        <w:rPr>
          <w:rFonts w:eastAsia="MS Mincho"/>
          <w:sz w:val="24"/>
          <w:szCs w:val="24"/>
        </w:rPr>
        <w:t xml:space="preserve"> narzędzi obiegu takich dokumentów rodzi frustracje pracowników tracących czas na „zdobywanie pieczątek i podpisów”</w:t>
      </w:r>
      <w:r w:rsidR="00111D76">
        <w:rPr>
          <w:rFonts w:eastAsia="MS Mincho"/>
          <w:sz w:val="24"/>
          <w:szCs w:val="24"/>
        </w:rPr>
        <w:t>,</w:t>
      </w:r>
      <w:r w:rsidRPr="00D7534D">
        <w:rPr>
          <w:rFonts w:eastAsia="MS Mincho"/>
          <w:sz w:val="24"/>
          <w:szCs w:val="24"/>
        </w:rPr>
        <w:t xml:space="preserve"> odrywając ich od głównych obowiązków pracowniczych.</w:t>
      </w:r>
    </w:p>
    <w:p w14:paraId="7518F62D" w14:textId="4D478B90" w:rsidR="008D02A3" w:rsidRPr="00332E05" w:rsidRDefault="00E524F1" w:rsidP="00EE6DF6">
      <w:pPr>
        <w:numPr>
          <w:ilvl w:val="0"/>
          <w:numId w:val="6"/>
        </w:numPr>
        <w:spacing w:before="240" w:line="276" w:lineRule="auto"/>
        <w:ind w:left="340" w:hanging="340"/>
        <w:jc w:val="both"/>
        <w:outlineLvl w:val="0"/>
        <w:rPr>
          <w:rFonts w:eastAsia="MS Mincho"/>
          <w:b/>
          <w:smallCaps/>
          <w:sz w:val="28"/>
          <w:szCs w:val="28"/>
        </w:rPr>
      </w:pPr>
      <w:bookmarkStart w:id="22" w:name="_Toc108610907"/>
      <w:r w:rsidRPr="00332E05">
        <w:rPr>
          <w:rFonts w:eastAsia="MS Mincho"/>
          <w:b/>
          <w:sz w:val="28"/>
          <w:szCs w:val="28"/>
        </w:rPr>
        <w:t>O</w:t>
      </w:r>
      <w:r w:rsidR="008D02A3" w:rsidRPr="00332E05">
        <w:rPr>
          <w:rFonts w:eastAsia="MS Mincho"/>
          <w:b/>
          <w:sz w:val="28"/>
          <w:szCs w:val="28"/>
        </w:rPr>
        <w:t>toczeni</w:t>
      </w:r>
      <w:r w:rsidRPr="00332E05">
        <w:rPr>
          <w:rFonts w:eastAsia="MS Mincho"/>
          <w:b/>
          <w:sz w:val="28"/>
          <w:szCs w:val="28"/>
        </w:rPr>
        <w:t>e</w:t>
      </w:r>
      <w:r w:rsidR="008D02A3" w:rsidRPr="00332E05">
        <w:rPr>
          <w:rFonts w:eastAsia="MS Mincho"/>
          <w:b/>
          <w:sz w:val="28"/>
          <w:szCs w:val="28"/>
        </w:rPr>
        <w:t xml:space="preserve"> zewnętrzne Uczelni</w:t>
      </w:r>
      <w:bookmarkEnd w:id="22"/>
    </w:p>
    <w:p w14:paraId="0827EA27" w14:textId="20DFE520" w:rsidR="00E524F1" w:rsidRPr="00332E05" w:rsidRDefault="00E524F1" w:rsidP="00EE6DF6">
      <w:pPr>
        <w:pStyle w:val="Akapitzlist"/>
        <w:numPr>
          <w:ilvl w:val="1"/>
          <w:numId w:val="6"/>
        </w:numPr>
        <w:spacing w:before="120" w:after="60" w:line="276" w:lineRule="auto"/>
        <w:jc w:val="both"/>
        <w:outlineLvl w:val="1"/>
        <w:rPr>
          <w:rFonts w:eastAsia="MS Mincho"/>
          <w:b/>
          <w:smallCaps/>
          <w:sz w:val="24"/>
          <w:szCs w:val="24"/>
        </w:rPr>
      </w:pPr>
      <w:bookmarkStart w:id="23" w:name="_Toc108610908"/>
      <w:r w:rsidRPr="00332E05">
        <w:rPr>
          <w:rFonts w:eastAsia="MS Mincho"/>
          <w:b/>
          <w:sz w:val="24"/>
          <w:szCs w:val="24"/>
        </w:rPr>
        <w:t>Elementy otoczenia zewnętrznego</w:t>
      </w:r>
      <w:bookmarkEnd w:id="23"/>
    </w:p>
    <w:p w14:paraId="59A920AB" w14:textId="38AC0FD2" w:rsidR="008D02A3" w:rsidRPr="007C1D50" w:rsidRDefault="008D02A3" w:rsidP="00690D79">
      <w:pPr>
        <w:spacing w:line="276" w:lineRule="auto"/>
        <w:ind w:left="340"/>
        <w:jc w:val="both"/>
        <w:rPr>
          <w:rFonts w:eastAsia="MS Mincho"/>
          <w:b/>
          <w:smallCaps/>
          <w:sz w:val="24"/>
          <w:szCs w:val="24"/>
        </w:rPr>
      </w:pPr>
      <w:r w:rsidRPr="007C1D50">
        <w:rPr>
          <w:rFonts w:eastAsia="MS Mincho"/>
          <w:sz w:val="24"/>
          <w:szCs w:val="24"/>
        </w:rPr>
        <w:t>Na życie i funkcjonowanie Uczelni istotny wpływ mają czynniki otoczenia zewnętrznego, głównie systemu prawnego oraz społeczno-gospodarczego. Charakterystyka tych czynników zostanie ograniczona do najważniejszych wpływających na sytuację kadrową w ZUT.</w:t>
      </w:r>
    </w:p>
    <w:p w14:paraId="485737EE" w14:textId="514F02F1" w:rsidR="008D02A3" w:rsidRPr="007C1D50" w:rsidRDefault="008D02A3" w:rsidP="001F369E">
      <w:pPr>
        <w:keepLines/>
        <w:spacing w:line="276" w:lineRule="auto"/>
        <w:ind w:left="340"/>
        <w:jc w:val="both"/>
        <w:rPr>
          <w:rFonts w:eastAsia="MS Mincho"/>
          <w:b/>
          <w:smallCaps/>
          <w:sz w:val="24"/>
          <w:szCs w:val="24"/>
        </w:rPr>
      </w:pPr>
      <w:r w:rsidRPr="007C1D50">
        <w:rPr>
          <w:rFonts w:eastAsia="MS Mincho"/>
          <w:sz w:val="24"/>
          <w:szCs w:val="24"/>
        </w:rPr>
        <w:lastRenderedPageBreak/>
        <w:t xml:space="preserve">Wejście w życie przepisów </w:t>
      </w:r>
      <w:r w:rsidR="00FB7013" w:rsidRPr="007C1D50">
        <w:rPr>
          <w:rFonts w:eastAsia="MS Mincho"/>
          <w:sz w:val="24"/>
          <w:szCs w:val="24"/>
        </w:rPr>
        <w:t>u</w:t>
      </w:r>
      <w:r w:rsidRPr="007C1D50">
        <w:rPr>
          <w:rFonts w:eastAsia="MS Mincho"/>
          <w:sz w:val="24"/>
          <w:szCs w:val="24"/>
        </w:rPr>
        <w:t xml:space="preserve">stawy </w:t>
      </w:r>
      <w:r w:rsidR="00307842">
        <w:rPr>
          <w:rFonts w:eastAsia="MS Mincho"/>
          <w:sz w:val="24"/>
          <w:szCs w:val="24"/>
        </w:rPr>
        <w:t xml:space="preserve">z dnia 20 lipca 2018 r. Prawo </w:t>
      </w:r>
      <w:r w:rsidRPr="007C1D50">
        <w:rPr>
          <w:rFonts w:eastAsia="MS Mincho"/>
          <w:sz w:val="24"/>
          <w:szCs w:val="24"/>
        </w:rPr>
        <w:t>o szkolnictwie wyższym i nauce wprowadziło znaczące zmiany w funkcjonowaniu i systemie finansowania działalności Uczelni, a zakres tych zmian jest bardzo szeroki. Wprowadzony model w</w:t>
      </w:r>
      <w:r w:rsidR="00111D76">
        <w:rPr>
          <w:rFonts w:eastAsia="MS Mincho"/>
          <w:sz w:val="24"/>
          <w:szCs w:val="24"/>
        </w:rPr>
        <w:t xml:space="preserve"> </w:t>
      </w:r>
      <w:r w:rsidRPr="007C1D50">
        <w:rPr>
          <w:rFonts w:eastAsia="MS Mincho"/>
          <w:sz w:val="24"/>
          <w:szCs w:val="24"/>
        </w:rPr>
        <w:t xml:space="preserve">pierwszej kolejności zmienił </w:t>
      </w:r>
      <w:r w:rsidRPr="008B34EF">
        <w:rPr>
          <w:rFonts w:eastAsia="MS Mincho"/>
          <w:spacing w:val="-4"/>
          <w:sz w:val="24"/>
          <w:szCs w:val="24"/>
        </w:rPr>
        <w:t>system organizacyjny Uczelni, funkcje dotychczasowych organów kolegialnych, zakres kompetencji</w:t>
      </w:r>
      <w:r w:rsidRPr="007C1D50">
        <w:rPr>
          <w:rFonts w:eastAsia="MS Mincho"/>
          <w:sz w:val="24"/>
          <w:szCs w:val="24"/>
        </w:rPr>
        <w:t xml:space="preserve"> Rektora i innych osób pełniących funkcje kierownicze. Równie istotne zmiany przyniosła nowa ustawa w funkcjonowaniu wydziałów. Przestały one być jednostkami naukowymi Uczelni, zrezygnowano z</w:t>
      </w:r>
      <w:r w:rsidR="00111D76">
        <w:rPr>
          <w:rFonts w:eastAsia="MS Mincho"/>
          <w:sz w:val="24"/>
          <w:szCs w:val="24"/>
        </w:rPr>
        <w:t xml:space="preserve"> </w:t>
      </w:r>
      <w:r w:rsidRPr="007C1D50">
        <w:rPr>
          <w:rFonts w:eastAsia="MS Mincho"/>
          <w:sz w:val="24"/>
          <w:szCs w:val="24"/>
        </w:rPr>
        <w:t>parametryzacji wydziałów, zastępując ją ewaluacją dyscyplin naukowych. Najistotniejsza zmiana dotyka działalności naukowej, która organizowana jest teraz w</w:t>
      </w:r>
      <w:r w:rsidR="00111D76">
        <w:rPr>
          <w:rFonts w:eastAsia="MS Mincho"/>
          <w:sz w:val="24"/>
          <w:szCs w:val="24"/>
        </w:rPr>
        <w:t xml:space="preserve"> </w:t>
      </w:r>
      <w:r w:rsidRPr="007C1D50">
        <w:rPr>
          <w:rFonts w:eastAsia="MS Mincho"/>
          <w:sz w:val="24"/>
          <w:szCs w:val="24"/>
        </w:rPr>
        <w:t>ramach dyscyplin naukowych poddawanych ewaluacji. Wprowadzenie ich swobodnego wyboru przez pracowników, zgodne z zasadami wolności naukowej i</w:t>
      </w:r>
      <w:r w:rsidR="00111D76">
        <w:rPr>
          <w:rFonts w:eastAsia="MS Mincho"/>
          <w:sz w:val="24"/>
          <w:szCs w:val="24"/>
        </w:rPr>
        <w:t xml:space="preserve"> </w:t>
      </w:r>
      <w:r w:rsidRPr="007C1D50">
        <w:rPr>
          <w:rFonts w:eastAsia="MS Mincho"/>
          <w:sz w:val="24"/>
          <w:szCs w:val="24"/>
        </w:rPr>
        <w:t>słuszne ze wszech miar dla rozwoju naukowego pracowników, jest jednak pewnym problemem dla Uczelni. Wybór i powiązanie pracowników z dyscyplinami naukowymi, które nie będą ewaluowane lub nie mają szansy na uzyskanie dobrego wyniku (co najmniej kategorii B+) może wpłynąć na gwałtowne pogorszenie się sytuacji finansowej. Wynika to z</w:t>
      </w:r>
      <w:r w:rsidR="008B34EF">
        <w:rPr>
          <w:rFonts w:eastAsia="MS Mincho"/>
          <w:sz w:val="24"/>
          <w:szCs w:val="24"/>
        </w:rPr>
        <w:t> </w:t>
      </w:r>
      <w:r w:rsidRPr="007C1D50">
        <w:rPr>
          <w:rFonts w:eastAsia="MS Mincho"/>
          <w:sz w:val="24"/>
          <w:szCs w:val="24"/>
        </w:rPr>
        <w:t>aktualnych przepisów wiążących wysokość subwencji w części „naukowej” z liczbą pracowników przypisanych do dyscypliny</w:t>
      </w:r>
      <w:r w:rsidR="00111D76">
        <w:rPr>
          <w:rFonts w:eastAsia="MS Mincho"/>
          <w:sz w:val="24"/>
          <w:szCs w:val="24"/>
        </w:rPr>
        <w:t>,</w:t>
      </w:r>
      <w:r w:rsidRPr="007C1D50">
        <w:rPr>
          <w:rFonts w:eastAsia="MS Mincho"/>
          <w:sz w:val="24"/>
          <w:szCs w:val="24"/>
        </w:rPr>
        <w:t xml:space="preserve"> z uwzględnieniem jej kategorii. Pracownicy spoza dyscyplin ewaluowanych lub tych, które otrzymają w przyszłości kategorię C (w</w:t>
      </w:r>
      <w:r w:rsidR="008B34EF">
        <w:rPr>
          <w:rFonts w:eastAsia="MS Mincho"/>
          <w:sz w:val="24"/>
          <w:szCs w:val="24"/>
        </w:rPr>
        <w:t xml:space="preserve"> </w:t>
      </w:r>
      <w:r w:rsidRPr="007C1D50">
        <w:rPr>
          <w:rFonts w:eastAsia="MS Mincho"/>
          <w:sz w:val="24"/>
          <w:szCs w:val="24"/>
        </w:rPr>
        <w:t>mniejszym stopniu kat. B)</w:t>
      </w:r>
      <w:r w:rsidR="00111D76">
        <w:rPr>
          <w:rFonts w:eastAsia="MS Mincho"/>
          <w:sz w:val="24"/>
          <w:szCs w:val="24"/>
        </w:rPr>
        <w:t>,</w:t>
      </w:r>
      <w:r w:rsidRPr="007C1D50">
        <w:rPr>
          <w:rFonts w:eastAsia="MS Mincho"/>
          <w:sz w:val="24"/>
          <w:szCs w:val="24"/>
        </w:rPr>
        <w:t xml:space="preserve"> nie będą uwzględniani w algorytmie podziału subwencji na działalność naukową. Zgodnie z symulacjami </w:t>
      </w:r>
      <w:r w:rsidR="000C7193">
        <w:rPr>
          <w:rFonts w:eastAsia="MS Mincho"/>
          <w:sz w:val="24"/>
          <w:szCs w:val="24"/>
        </w:rPr>
        <w:t>MEiN,</w:t>
      </w:r>
      <w:r w:rsidRPr="007C1D50">
        <w:rPr>
          <w:rFonts w:eastAsia="MS Mincho"/>
          <w:sz w:val="24"/>
          <w:szCs w:val="24"/>
        </w:rPr>
        <w:t xml:space="preserve"> procentowy udział części naukowej jako składowej subwencji będzie wzrastał z roku na rok. Wymusza to konieczność wnikliwej analizy sytuacji i podjęcia działań jeszcze przed zakończeniem pierwszej ewaluacji dyscyplin naukowych. Pozostawienie tej sytuacji w stanie niezmienionym, jak w naczyniach połączonych, wpłynie na wszystkich pracowników, również z tych dyscyplin, które uzyskały bardzo dobre wyniki kategoryzacji. </w:t>
      </w:r>
    </w:p>
    <w:p w14:paraId="5509904F" w14:textId="6C24B8D5" w:rsidR="008D02A3" w:rsidRPr="007C1D50" w:rsidRDefault="008D02A3" w:rsidP="00690D79">
      <w:pPr>
        <w:spacing w:line="276" w:lineRule="auto"/>
        <w:ind w:left="340"/>
        <w:jc w:val="both"/>
        <w:rPr>
          <w:rFonts w:eastAsia="MS Mincho"/>
          <w:b/>
          <w:smallCaps/>
          <w:sz w:val="24"/>
          <w:szCs w:val="24"/>
        </w:rPr>
      </w:pPr>
      <w:r w:rsidRPr="007C1D50">
        <w:rPr>
          <w:rFonts w:eastAsia="MS Mincho"/>
          <w:sz w:val="24"/>
          <w:szCs w:val="24"/>
        </w:rPr>
        <w:t>Aktywność naukowa pracowników, szczególnie na polu zdobywania projektów badawczych realizowanych we współpracy lub na zlecenie partnerów zewnętrznych</w:t>
      </w:r>
      <w:r w:rsidR="00DB7D8A" w:rsidRPr="007C1D50">
        <w:rPr>
          <w:rFonts w:eastAsia="MS Mincho"/>
          <w:sz w:val="24"/>
          <w:szCs w:val="24"/>
        </w:rPr>
        <w:t>,</w:t>
      </w:r>
      <w:r w:rsidRPr="007C1D50">
        <w:rPr>
          <w:rFonts w:eastAsia="MS Mincho"/>
          <w:sz w:val="24"/>
          <w:szCs w:val="24"/>
        </w:rPr>
        <w:t xml:space="preserve"> głównie przedsiębiorstw lub instytucji, jest istotnie uzależniona od sytuacji ekonomicznej tych podmiotów. Stabilność otoczenia społeczno-gospodarczego wywiera bowiem istotny wpływ na tworzenie konsorcjów naukowo-przemysłowych, możliwość wspólnego realizowania projektów badawczych, czy realizacji badań na zlecenie zewnętrznych organizacji. Spadek zaangażowania przedsiębiorstw i</w:t>
      </w:r>
      <w:r w:rsidR="000C7193">
        <w:rPr>
          <w:rFonts w:eastAsia="MS Mincho"/>
          <w:sz w:val="24"/>
          <w:szCs w:val="24"/>
        </w:rPr>
        <w:t> </w:t>
      </w:r>
      <w:r w:rsidRPr="007C1D50">
        <w:rPr>
          <w:rFonts w:eastAsia="MS Mincho"/>
          <w:sz w:val="24"/>
          <w:szCs w:val="24"/>
        </w:rPr>
        <w:t>innych instytucji może spowodować zmniejszenie zapotrzebowania na pracowników prowadzących prace badawcze lub w nich uczestniczących. Wskaźnik projektowy jest również jedną z</w:t>
      </w:r>
      <w:r w:rsidR="000C7193">
        <w:rPr>
          <w:rFonts w:eastAsia="MS Mincho"/>
          <w:sz w:val="24"/>
          <w:szCs w:val="24"/>
        </w:rPr>
        <w:t xml:space="preserve"> </w:t>
      </w:r>
      <w:r w:rsidRPr="007C1D50">
        <w:rPr>
          <w:rFonts w:eastAsia="MS Mincho"/>
          <w:sz w:val="24"/>
          <w:szCs w:val="24"/>
        </w:rPr>
        <w:t>ważnych składowych oceny ewaluacyjnej dyscyplin naukowych. Konieczna jest zatem większa aktywizacja pracowników w pozyskiwaniu środków finansowych na prowadzenie badań ze źródeł zewnętrznych. W tym punkcie należy podkreślić, że niezbędne jest usprawnienie obsługi projektów szczególnie na poziomie wsparcia księgowego (szybszego księgowania, generowania pełnych i</w:t>
      </w:r>
      <w:r w:rsidR="000C7193">
        <w:rPr>
          <w:rFonts w:eastAsia="MS Mincho"/>
          <w:sz w:val="24"/>
          <w:szCs w:val="24"/>
        </w:rPr>
        <w:t xml:space="preserve"> </w:t>
      </w:r>
      <w:r w:rsidRPr="007C1D50">
        <w:rPr>
          <w:rFonts w:eastAsia="MS Mincho"/>
          <w:sz w:val="24"/>
          <w:szCs w:val="24"/>
        </w:rPr>
        <w:t>czytelnych raportów).</w:t>
      </w:r>
    </w:p>
    <w:p w14:paraId="6AF20149" w14:textId="0F5BC446" w:rsidR="008D02A3" w:rsidRPr="00307842" w:rsidRDefault="008D02A3" w:rsidP="00690D79">
      <w:pPr>
        <w:spacing w:line="276" w:lineRule="auto"/>
        <w:ind w:left="340"/>
        <w:jc w:val="both"/>
        <w:rPr>
          <w:rFonts w:eastAsia="MS Mincho"/>
          <w:b/>
          <w:smallCaps/>
          <w:strike/>
          <w:sz w:val="24"/>
          <w:szCs w:val="24"/>
        </w:rPr>
      </w:pPr>
      <w:r w:rsidRPr="007C1D50">
        <w:rPr>
          <w:rFonts w:eastAsia="MS Mincho"/>
          <w:spacing w:val="-4"/>
          <w:sz w:val="24"/>
          <w:szCs w:val="24"/>
        </w:rPr>
        <w:t>Dodatkowo trudna do przewidzenia jest sytuacja na rynku pracy. Rynek ten w</w:t>
      </w:r>
      <w:r w:rsidRPr="007C1D50">
        <w:rPr>
          <w:rFonts w:eastAsia="MS Mincho"/>
          <w:sz w:val="24"/>
          <w:szCs w:val="24"/>
        </w:rPr>
        <w:t xml:space="preserve"> kraju i</w:t>
      </w:r>
      <w:r w:rsidR="000C7193">
        <w:rPr>
          <w:rFonts w:eastAsia="MS Mincho"/>
          <w:sz w:val="24"/>
          <w:szCs w:val="24"/>
        </w:rPr>
        <w:t xml:space="preserve"> </w:t>
      </w:r>
      <w:r w:rsidRPr="007C1D50">
        <w:rPr>
          <w:rFonts w:eastAsia="MS Mincho"/>
          <w:sz w:val="24"/>
          <w:szCs w:val="24"/>
        </w:rPr>
        <w:t xml:space="preserve">regionie podlega silnym fluktuacjom. Przeciętne wynagrodzenie w gospodarce narodowej w drugim </w:t>
      </w:r>
      <w:r w:rsidRPr="002767B8">
        <w:rPr>
          <w:rFonts w:eastAsia="MS Mincho"/>
          <w:sz w:val="24"/>
          <w:szCs w:val="24"/>
        </w:rPr>
        <w:t>półroczu 202</w:t>
      </w:r>
      <w:r w:rsidR="00332E05" w:rsidRPr="002767B8">
        <w:rPr>
          <w:rFonts w:eastAsia="MS Mincho"/>
          <w:sz w:val="24"/>
          <w:szCs w:val="24"/>
        </w:rPr>
        <w:t>2</w:t>
      </w:r>
      <w:r w:rsidRPr="002767B8">
        <w:rPr>
          <w:rFonts w:eastAsia="MS Mincho"/>
          <w:sz w:val="24"/>
          <w:szCs w:val="24"/>
        </w:rPr>
        <w:t xml:space="preserve"> r. wynosiło </w:t>
      </w:r>
      <w:r w:rsidR="00332E05" w:rsidRPr="002767B8">
        <w:rPr>
          <w:rFonts w:eastAsia="MS Mincho"/>
          <w:sz w:val="24"/>
          <w:szCs w:val="24"/>
        </w:rPr>
        <w:t xml:space="preserve">5783,75 </w:t>
      </w:r>
      <w:r w:rsidRPr="002767B8">
        <w:rPr>
          <w:rFonts w:eastAsia="MS Mincho"/>
          <w:sz w:val="24"/>
          <w:szCs w:val="24"/>
        </w:rPr>
        <w:t>zł brutto (dane GUS za 202</w:t>
      </w:r>
      <w:r w:rsidR="00332E05" w:rsidRPr="002767B8">
        <w:rPr>
          <w:rFonts w:eastAsia="MS Mincho"/>
          <w:sz w:val="24"/>
          <w:szCs w:val="24"/>
        </w:rPr>
        <w:t>2</w:t>
      </w:r>
      <w:r w:rsidRPr="002767B8">
        <w:rPr>
          <w:rFonts w:eastAsia="MS Mincho"/>
          <w:sz w:val="24"/>
          <w:szCs w:val="24"/>
        </w:rPr>
        <w:t xml:space="preserve"> r.). Pozyskanie nowych </w:t>
      </w:r>
      <w:r w:rsidRPr="007C1D50">
        <w:rPr>
          <w:rFonts w:eastAsia="MS Mincho"/>
          <w:sz w:val="24"/>
          <w:szCs w:val="24"/>
        </w:rPr>
        <w:t>pracowników do pracy naukowej, zarówno w grupie nauczycieli akademickich</w:t>
      </w:r>
      <w:r w:rsidR="00DB7D8A" w:rsidRPr="007C1D50">
        <w:rPr>
          <w:rFonts w:eastAsia="MS Mincho"/>
          <w:sz w:val="24"/>
          <w:szCs w:val="24"/>
        </w:rPr>
        <w:t>,</w:t>
      </w:r>
      <w:r w:rsidRPr="007C1D50">
        <w:rPr>
          <w:rFonts w:eastAsia="MS Mincho"/>
          <w:sz w:val="24"/>
          <w:szCs w:val="24"/>
        </w:rPr>
        <w:t xml:space="preserve"> jak i grupie pracowników inżynieryjno-technicznych czy dydaktycznej (np. lektorów), może być coraz trudniejsze ze względu na znaczące dysproporcje oferowanego wynagrodzenia na Uczelni i poza </w:t>
      </w:r>
      <w:r w:rsidRPr="001F369E">
        <w:rPr>
          <w:rFonts w:eastAsia="MS Mincho"/>
          <w:spacing w:val="-4"/>
          <w:sz w:val="24"/>
          <w:szCs w:val="24"/>
        </w:rPr>
        <w:t>nią. Szczególnie dotyczy to grupy pracowników inżynieryjno-technicznych, których wynagrodzenie</w:t>
      </w:r>
      <w:r w:rsidRPr="007C1D50">
        <w:rPr>
          <w:rFonts w:eastAsia="MS Mincho"/>
          <w:sz w:val="24"/>
          <w:szCs w:val="24"/>
        </w:rPr>
        <w:t xml:space="preserve"> jest niższe niż przeciętne wynagrodzenie w innych działach gospodarki. Równie </w:t>
      </w:r>
      <w:r w:rsidRPr="00307842">
        <w:rPr>
          <w:rFonts w:eastAsia="MS Mincho"/>
          <w:sz w:val="24"/>
          <w:szCs w:val="24"/>
        </w:rPr>
        <w:t>trudna jest sytuacja w</w:t>
      </w:r>
      <w:r w:rsidR="000C7193">
        <w:rPr>
          <w:rFonts w:eastAsia="MS Mincho"/>
          <w:sz w:val="24"/>
          <w:szCs w:val="24"/>
        </w:rPr>
        <w:t xml:space="preserve"> </w:t>
      </w:r>
      <w:r w:rsidRPr="00307842">
        <w:rPr>
          <w:rFonts w:eastAsia="MS Mincho"/>
          <w:sz w:val="24"/>
          <w:szCs w:val="24"/>
        </w:rPr>
        <w:t>pozostałych grupach pracowniczych.</w:t>
      </w:r>
    </w:p>
    <w:p w14:paraId="5FF2FE21" w14:textId="4B3CF3A8" w:rsidR="00D1440E" w:rsidRDefault="008D02A3" w:rsidP="001F369E">
      <w:pPr>
        <w:keepLines/>
        <w:spacing w:line="276" w:lineRule="auto"/>
        <w:ind w:left="340"/>
        <w:jc w:val="both"/>
        <w:rPr>
          <w:rFonts w:eastAsia="MS Mincho"/>
          <w:b/>
          <w:smallCaps/>
          <w:spacing w:val="-2"/>
          <w:sz w:val="24"/>
          <w:szCs w:val="24"/>
        </w:rPr>
      </w:pPr>
      <w:r w:rsidRPr="007C1D50">
        <w:rPr>
          <w:rFonts w:eastAsia="MS Mincho"/>
          <w:sz w:val="24"/>
          <w:szCs w:val="24"/>
        </w:rPr>
        <w:lastRenderedPageBreak/>
        <w:t xml:space="preserve">Innym, istotnym czynnikiem wpływającym na sytuację kadrową Uczelni jest niż demograficzny, skutkujący zmniejszającą się liczbą rekrutowanych studentów. </w:t>
      </w:r>
      <w:r w:rsidRPr="00DD5FE3">
        <w:rPr>
          <w:rFonts w:eastAsia="MS Mincho"/>
          <w:sz w:val="24"/>
          <w:szCs w:val="24"/>
        </w:rPr>
        <w:t>Wpływa to na aktualne i przyszłe zapotrzebowanie na pracowników badawczo-dydaktycznych, a</w:t>
      </w:r>
      <w:r w:rsidR="000C7193">
        <w:rPr>
          <w:rFonts w:eastAsia="MS Mincho"/>
          <w:sz w:val="24"/>
          <w:szCs w:val="24"/>
        </w:rPr>
        <w:t xml:space="preserve"> </w:t>
      </w:r>
      <w:r w:rsidRPr="00DD5FE3">
        <w:rPr>
          <w:rFonts w:eastAsia="MS Mincho"/>
          <w:sz w:val="24"/>
          <w:szCs w:val="24"/>
        </w:rPr>
        <w:t xml:space="preserve">szczególnie dydaktycznych. </w:t>
      </w:r>
      <w:r w:rsidRPr="00DD5FE3">
        <w:rPr>
          <w:rFonts w:eastAsia="MS Mincho"/>
          <w:spacing w:val="-2"/>
          <w:sz w:val="24"/>
          <w:szCs w:val="24"/>
        </w:rPr>
        <w:t>Mając na uwadze aktualny</w:t>
      </w:r>
      <w:r w:rsidR="00DD5FE3" w:rsidRPr="00DD5FE3">
        <w:rPr>
          <w:rFonts w:eastAsia="MS Mincho"/>
          <w:spacing w:val="-2"/>
          <w:sz w:val="24"/>
          <w:szCs w:val="24"/>
        </w:rPr>
        <w:t>, relatywnie niski w stosunku do lat ubiegłych</w:t>
      </w:r>
      <w:r w:rsidRPr="00DD5FE3">
        <w:rPr>
          <w:rFonts w:eastAsia="MS Mincho"/>
          <w:spacing w:val="-2"/>
          <w:sz w:val="24"/>
          <w:szCs w:val="24"/>
        </w:rPr>
        <w:t xml:space="preserve"> wskaźnik przeliczeniowy liczby studentów przypadających na jednego pracownika i</w:t>
      </w:r>
      <w:r w:rsidR="000C7193">
        <w:rPr>
          <w:rFonts w:eastAsia="MS Mincho"/>
          <w:spacing w:val="-2"/>
          <w:sz w:val="24"/>
          <w:szCs w:val="24"/>
        </w:rPr>
        <w:t xml:space="preserve"> </w:t>
      </w:r>
      <w:r w:rsidRPr="00DD5FE3">
        <w:rPr>
          <w:rFonts w:eastAsia="MS Mincho"/>
          <w:spacing w:val="-2"/>
          <w:sz w:val="24"/>
          <w:szCs w:val="24"/>
        </w:rPr>
        <w:t>zmniejszającą się liczbę studentów</w:t>
      </w:r>
      <w:r w:rsidR="000C7193">
        <w:rPr>
          <w:rFonts w:eastAsia="MS Mincho"/>
          <w:spacing w:val="-2"/>
          <w:sz w:val="24"/>
          <w:szCs w:val="24"/>
        </w:rPr>
        <w:t>,</w:t>
      </w:r>
      <w:r w:rsidRPr="00DD5FE3">
        <w:rPr>
          <w:rFonts w:eastAsia="MS Mincho"/>
          <w:spacing w:val="-2"/>
          <w:sz w:val="24"/>
          <w:szCs w:val="24"/>
        </w:rPr>
        <w:t xml:space="preserve"> konieczne staje się podjęcie kroków zmierzających do zahamowania niekorzystnego trendu spadkowego i naprawy tej sytuacji.</w:t>
      </w:r>
    </w:p>
    <w:p w14:paraId="080C3054" w14:textId="63790CF7" w:rsidR="008D02A3" w:rsidRPr="00332E05" w:rsidRDefault="008D02A3" w:rsidP="00EE6DF6">
      <w:pPr>
        <w:pStyle w:val="Akapitzlist"/>
        <w:numPr>
          <w:ilvl w:val="1"/>
          <w:numId w:val="6"/>
        </w:numPr>
        <w:spacing w:before="120" w:after="60" w:line="276" w:lineRule="auto"/>
        <w:contextualSpacing w:val="0"/>
        <w:jc w:val="both"/>
        <w:outlineLvl w:val="1"/>
        <w:rPr>
          <w:rFonts w:eastAsia="MS Mincho"/>
          <w:b/>
          <w:bCs/>
          <w:smallCaps/>
          <w:sz w:val="24"/>
          <w:szCs w:val="24"/>
        </w:rPr>
      </w:pPr>
      <w:bookmarkStart w:id="24" w:name="_Toc108610909"/>
      <w:r w:rsidRPr="00332E05">
        <w:rPr>
          <w:rFonts w:eastAsia="MS Mincho"/>
          <w:b/>
          <w:bCs/>
          <w:sz w:val="24"/>
          <w:szCs w:val="24"/>
        </w:rPr>
        <w:t>Analiza przepływów kadrowych (potrzeb personalnych)</w:t>
      </w:r>
      <w:bookmarkEnd w:id="24"/>
      <w:r w:rsidRPr="00332E05">
        <w:rPr>
          <w:rFonts w:eastAsia="MS Mincho"/>
          <w:b/>
          <w:bCs/>
          <w:sz w:val="24"/>
          <w:szCs w:val="24"/>
        </w:rPr>
        <w:t xml:space="preserve"> </w:t>
      </w:r>
    </w:p>
    <w:p w14:paraId="539669D3" w14:textId="54FDDC9F" w:rsidR="008D02A3" w:rsidRPr="007C1D50" w:rsidRDefault="008D02A3" w:rsidP="00690D79">
      <w:pPr>
        <w:spacing w:line="276" w:lineRule="auto"/>
        <w:ind w:left="340"/>
        <w:jc w:val="both"/>
        <w:rPr>
          <w:rFonts w:eastAsia="MS Mincho"/>
          <w:b/>
          <w:smallCaps/>
          <w:sz w:val="24"/>
          <w:szCs w:val="24"/>
        </w:rPr>
      </w:pPr>
      <w:r w:rsidRPr="007C1D50">
        <w:rPr>
          <w:rFonts w:eastAsia="MS Mincho"/>
          <w:sz w:val="24"/>
          <w:szCs w:val="24"/>
        </w:rPr>
        <w:t>Na potrzeby przygotowywanej Strategii ZZL oszacowano zapotrzebowanie na personel w</w:t>
      </w:r>
      <w:r w:rsidR="00BF4355">
        <w:rPr>
          <w:rFonts w:eastAsia="MS Mincho"/>
          <w:sz w:val="24"/>
          <w:szCs w:val="24"/>
        </w:rPr>
        <w:t> </w:t>
      </w:r>
      <w:r w:rsidRPr="007C1D50">
        <w:rPr>
          <w:rFonts w:eastAsia="MS Mincho"/>
          <w:sz w:val="24"/>
          <w:szCs w:val="24"/>
        </w:rPr>
        <w:t>podstawowych dwóch grupach pracowniczych. Przyjęto założenie, że za 5</w:t>
      </w:r>
      <w:r w:rsidR="00BF4355">
        <w:rPr>
          <w:rFonts w:eastAsia="MS Mincho"/>
          <w:sz w:val="24"/>
          <w:szCs w:val="24"/>
        </w:rPr>
        <w:t xml:space="preserve"> </w:t>
      </w:r>
      <w:r w:rsidRPr="007C1D50">
        <w:rPr>
          <w:rFonts w:eastAsia="MS Mincho"/>
          <w:sz w:val="24"/>
          <w:szCs w:val="24"/>
        </w:rPr>
        <w:t>lat struktura zatrudnienia pracowników (po uwzględnieniu osób przechodzących na emeryturę) powinna być zbliżona do aktualnej z ewentualną niewielką korektą (ok. 5%) wynikającą z rezygnacji z pracy z</w:t>
      </w:r>
      <w:r w:rsidR="00BF4355">
        <w:rPr>
          <w:rFonts w:eastAsia="MS Mincho"/>
          <w:sz w:val="24"/>
          <w:szCs w:val="24"/>
        </w:rPr>
        <w:t> </w:t>
      </w:r>
      <w:r w:rsidRPr="007C1D50">
        <w:rPr>
          <w:rFonts w:eastAsia="MS Mincho"/>
          <w:sz w:val="24"/>
          <w:szCs w:val="24"/>
        </w:rPr>
        <w:t xml:space="preserve">przyczyn innych niż przejście na emeryturę. Analiza nie uwzględnia możliwości uzyskania przez którąkolwiek z dyscyplin kategorii C. </w:t>
      </w:r>
    </w:p>
    <w:p w14:paraId="4C66B744" w14:textId="1B6C70B4" w:rsidR="008D02A3" w:rsidRPr="002767B8" w:rsidRDefault="008D02A3" w:rsidP="00690D79">
      <w:pPr>
        <w:spacing w:line="276" w:lineRule="auto"/>
        <w:ind w:left="340"/>
        <w:jc w:val="both"/>
        <w:rPr>
          <w:rFonts w:eastAsia="MS Mincho"/>
          <w:b/>
          <w:smallCaps/>
          <w:sz w:val="24"/>
          <w:szCs w:val="24"/>
        </w:rPr>
      </w:pPr>
      <w:r w:rsidRPr="002767B8">
        <w:rPr>
          <w:rFonts w:eastAsia="MS Mincho"/>
          <w:sz w:val="24"/>
          <w:szCs w:val="24"/>
        </w:rPr>
        <w:t xml:space="preserve">W grupie nauczycieli akademickich aktualnie ustawowy wiek emerytalny osiągnęło </w:t>
      </w:r>
      <w:r w:rsidR="000A7A08" w:rsidRPr="002767B8">
        <w:rPr>
          <w:rFonts w:eastAsia="MS Mincho"/>
          <w:sz w:val="24"/>
          <w:szCs w:val="24"/>
        </w:rPr>
        <w:t xml:space="preserve">82 </w:t>
      </w:r>
      <w:r w:rsidRPr="002767B8">
        <w:rPr>
          <w:rFonts w:eastAsia="MS Mincho"/>
          <w:sz w:val="24"/>
          <w:szCs w:val="24"/>
        </w:rPr>
        <w:t>pracowników</w:t>
      </w:r>
      <w:r w:rsidR="00DB7D8A" w:rsidRPr="002767B8">
        <w:rPr>
          <w:rFonts w:eastAsia="MS Mincho"/>
          <w:sz w:val="24"/>
          <w:szCs w:val="24"/>
        </w:rPr>
        <w:t xml:space="preserve"> (</w:t>
      </w:r>
      <w:r w:rsidR="000A7A08" w:rsidRPr="002767B8">
        <w:rPr>
          <w:rFonts w:eastAsia="MS Mincho"/>
          <w:sz w:val="24"/>
          <w:szCs w:val="24"/>
        </w:rPr>
        <w:t>11</w:t>
      </w:r>
      <w:r w:rsidR="00DB7D8A" w:rsidRPr="002767B8">
        <w:rPr>
          <w:rFonts w:eastAsia="MS Mincho"/>
          <w:sz w:val="24"/>
          <w:szCs w:val="24"/>
        </w:rPr>
        <w:t>%)</w:t>
      </w:r>
      <w:r w:rsidRPr="002767B8">
        <w:rPr>
          <w:rFonts w:eastAsia="MS Mincho"/>
          <w:sz w:val="24"/>
          <w:szCs w:val="24"/>
        </w:rPr>
        <w:t xml:space="preserve">, a w roku 2025 wiek emerytalny osiągnie kolejnych </w:t>
      </w:r>
      <w:r w:rsidR="000A7A08" w:rsidRPr="002767B8">
        <w:rPr>
          <w:rFonts w:eastAsia="MS Mincho"/>
          <w:sz w:val="24"/>
          <w:szCs w:val="24"/>
        </w:rPr>
        <w:t>47</w:t>
      </w:r>
      <w:r w:rsidRPr="002767B8">
        <w:rPr>
          <w:rFonts w:eastAsia="MS Mincho"/>
          <w:sz w:val="24"/>
          <w:szCs w:val="24"/>
        </w:rPr>
        <w:t xml:space="preserve"> pracowników (</w:t>
      </w:r>
      <w:r w:rsidR="000A7A08" w:rsidRPr="002767B8">
        <w:rPr>
          <w:rFonts w:eastAsia="MS Mincho"/>
          <w:sz w:val="24"/>
          <w:szCs w:val="24"/>
        </w:rPr>
        <w:t>6</w:t>
      </w:r>
      <w:r w:rsidRPr="002767B8">
        <w:rPr>
          <w:rFonts w:eastAsia="MS Mincho"/>
          <w:sz w:val="24"/>
          <w:szCs w:val="24"/>
        </w:rPr>
        <w:t xml:space="preserve">%). Zakłada się, że konieczne będzie zatrudnienie w opisywanym okresie przynajmniej od 50 do 70 nowych pracowników. Jednocześnie nastąpią prawdopodobne przesunięcia pracowników z grupy badawczo-dydaktycznej do grupy dydaktycznej lub badawczej. Będą one mogły mieć wpływ na strukturę pozyskiwanych pracowników, którzy będą zatrudniani raczej na stanowiskach badawczo-dydaktycznych lub dydaktycznych, rzadziej badawczych. </w:t>
      </w:r>
    </w:p>
    <w:p w14:paraId="54D68EC7" w14:textId="56F0B4AC" w:rsidR="00F045A5" w:rsidRDefault="008D02A3" w:rsidP="00690D79">
      <w:pPr>
        <w:spacing w:line="276" w:lineRule="auto"/>
        <w:ind w:left="340"/>
        <w:jc w:val="both"/>
        <w:rPr>
          <w:rFonts w:eastAsia="MS Mincho"/>
          <w:sz w:val="24"/>
          <w:szCs w:val="24"/>
        </w:rPr>
      </w:pPr>
      <w:r w:rsidRPr="002767B8">
        <w:rPr>
          <w:rFonts w:eastAsia="MS Mincho"/>
          <w:sz w:val="24"/>
          <w:szCs w:val="24"/>
        </w:rPr>
        <w:t xml:space="preserve">W grupie pracowników niebędących nauczycielami akademickimi aktualnie ustawowy wiek emerytalny osiągnęło </w:t>
      </w:r>
      <w:r w:rsidR="000A7A08" w:rsidRPr="002767B8">
        <w:rPr>
          <w:rFonts w:eastAsia="MS Mincho"/>
          <w:sz w:val="24"/>
          <w:szCs w:val="24"/>
        </w:rPr>
        <w:t>110</w:t>
      </w:r>
      <w:r w:rsidRPr="002767B8">
        <w:rPr>
          <w:rFonts w:eastAsia="MS Mincho"/>
          <w:sz w:val="24"/>
          <w:szCs w:val="24"/>
        </w:rPr>
        <w:t xml:space="preserve"> pracowników, co stanowi </w:t>
      </w:r>
      <w:r w:rsidR="000A7A08" w:rsidRPr="002767B8">
        <w:rPr>
          <w:rFonts w:eastAsia="MS Mincho"/>
          <w:sz w:val="24"/>
          <w:szCs w:val="24"/>
        </w:rPr>
        <w:t>13%</w:t>
      </w:r>
      <w:r w:rsidRPr="002767B8">
        <w:rPr>
          <w:rFonts w:eastAsia="MS Mincho"/>
          <w:sz w:val="24"/>
          <w:szCs w:val="24"/>
        </w:rPr>
        <w:t xml:space="preserve"> tej grupy. W roku 2025 wiek emerytalny osiągnie kolejnych </w:t>
      </w:r>
      <w:r w:rsidR="000A7A08" w:rsidRPr="002767B8">
        <w:rPr>
          <w:rFonts w:eastAsia="MS Mincho"/>
          <w:sz w:val="24"/>
          <w:szCs w:val="24"/>
        </w:rPr>
        <w:t xml:space="preserve">94 </w:t>
      </w:r>
      <w:r w:rsidRPr="002767B8">
        <w:rPr>
          <w:rFonts w:eastAsia="MS Mincho"/>
          <w:sz w:val="24"/>
          <w:szCs w:val="24"/>
        </w:rPr>
        <w:t>pracowników (</w:t>
      </w:r>
      <w:r w:rsidR="000A7A08" w:rsidRPr="002767B8">
        <w:rPr>
          <w:rFonts w:eastAsia="MS Mincho"/>
          <w:sz w:val="24"/>
          <w:szCs w:val="24"/>
        </w:rPr>
        <w:t>11%</w:t>
      </w:r>
      <w:r w:rsidRPr="002767B8">
        <w:rPr>
          <w:rFonts w:eastAsia="MS Mincho"/>
          <w:sz w:val="24"/>
          <w:szCs w:val="24"/>
        </w:rPr>
        <w:t>).</w:t>
      </w:r>
      <w:bookmarkStart w:id="25" w:name="_Toc39574933"/>
      <w:bookmarkStart w:id="26" w:name="_Toc42278673"/>
      <w:bookmarkEnd w:id="6"/>
    </w:p>
    <w:p w14:paraId="2F140CB2" w14:textId="011B0F1E" w:rsidR="00CA53A2" w:rsidRPr="00246F66" w:rsidRDefault="008D02A3" w:rsidP="00246F66">
      <w:pPr>
        <w:numPr>
          <w:ilvl w:val="0"/>
          <w:numId w:val="6"/>
        </w:numPr>
        <w:spacing w:before="240" w:line="276" w:lineRule="auto"/>
        <w:ind w:left="340" w:hanging="340"/>
        <w:outlineLvl w:val="0"/>
        <w:rPr>
          <w:rFonts w:eastAsia="MS Mincho"/>
          <w:b/>
          <w:bCs/>
          <w:spacing w:val="-2"/>
          <w:sz w:val="28"/>
          <w:szCs w:val="28"/>
        </w:rPr>
      </w:pPr>
      <w:bookmarkStart w:id="27" w:name="_Toc108610910"/>
      <w:r w:rsidRPr="00246F66">
        <w:rPr>
          <w:rFonts w:eastAsia="MS Mincho"/>
          <w:b/>
          <w:bCs/>
          <w:spacing w:val="-2"/>
          <w:sz w:val="28"/>
          <w:szCs w:val="28"/>
        </w:rPr>
        <w:t xml:space="preserve">Cele strategiczne w obszarze </w:t>
      </w:r>
      <w:bookmarkEnd w:id="25"/>
      <w:r w:rsidRPr="00246F66">
        <w:rPr>
          <w:rFonts w:eastAsia="MS Mincho"/>
          <w:b/>
          <w:bCs/>
          <w:spacing w:val="-2"/>
          <w:sz w:val="28"/>
          <w:szCs w:val="28"/>
        </w:rPr>
        <w:t xml:space="preserve">Zarządzania </w:t>
      </w:r>
      <w:r w:rsidRPr="00246F66">
        <w:rPr>
          <w:rFonts w:eastAsia="MS Mincho"/>
          <w:b/>
          <w:bCs/>
          <w:spacing w:val="-2"/>
          <w:sz w:val="28"/>
          <w:szCs w:val="28"/>
          <w:lang w:eastAsia="en-US"/>
        </w:rPr>
        <w:t>Zasobami</w:t>
      </w:r>
      <w:r w:rsidRPr="00246F66">
        <w:rPr>
          <w:rFonts w:eastAsia="MS Mincho"/>
          <w:b/>
          <w:bCs/>
          <w:spacing w:val="-2"/>
          <w:sz w:val="28"/>
          <w:szCs w:val="28"/>
        </w:rPr>
        <w:t xml:space="preserve"> Ludzkim</w:t>
      </w:r>
      <w:bookmarkEnd w:id="26"/>
      <w:r w:rsidRPr="00246F66">
        <w:rPr>
          <w:rFonts w:eastAsia="MS Mincho"/>
          <w:b/>
          <w:bCs/>
          <w:spacing w:val="-2"/>
          <w:sz w:val="28"/>
          <w:szCs w:val="28"/>
        </w:rPr>
        <w:t>i</w:t>
      </w:r>
      <w:bookmarkStart w:id="28" w:name="_Toc39574934"/>
      <w:bookmarkStart w:id="29" w:name="_Toc42278674"/>
      <w:bookmarkEnd w:id="27"/>
      <w:r w:rsidR="00644316" w:rsidRPr="00246F66">
        <w:rPr>
          <w:rFonts w:eastAsia="MS Mincho"/>
          <w:b/>
          <w:bCs/>
          <w:spacing w:val="-2"/>
          <w:sz w:val="28"/>
          <w:szCs w:val="28"/>
        </w:rPr>
        <w:t>. Plan działania</w:t>
      </w:r>
    </w:p>
    <w:p w14:paraId="2696EC4C" w14:textId="04E23D38" w:rsidR="00246F66" w:rsidRDefault="00260E15" w:rsidP="00246F66">
      <w:pPr>
        <w:spacing w:before="240" w:after="60"/>
        <w:rPr>
          <w:rFonts w:eastAsia="MS Mincho"/>
          <w:bCs/>
        </w:rPr>
      </w:pPr>
      <w:r w:rsidRPr="00246F66">
        <w:rPr>
          <w:rFonts w:eastAsia="MS Mincho"/>
          <w:bCs/>
          <w:u w:val="single"/>
        </w:rPr>
        <w:t>Legenda</w:t>
      </w:r>
      <w:r w:rsidR="00995625" w:rsidRPr="00246F66">
        <w:rPr>
          <w:rFonts w:eastAsia="MS Mincho"/>
          <w:bCs/>
          <w:u w:val="single"/>
        </w:rPr>
        <w:t xml:space="preserve"> do tabel</w:t>
      </w:r>
      <w:r w:rsidR="00995625" w:rsidRPr="00246F66">
        <w:rPr>
          <w:rFonts w:eastAsia="MS Mincho"/>
          <w:bCs/>
        </w:rPr>
        <w:t xml:space="preserve"> </w:t>
      </w:r>
    </w:p>
    <w:p w14:paraId="36E4F471" w14:textId="0B736F11" w:rsidR="00246F66" w:rsidRDefault="00995625" w:rsidP="00246F66">
      <w:pPr>
        <w:rPr>
          <w:rFonts w:eastAsia="MS Mincho"/>
          <w:bCs/>
        </w:rPr>
      </w:pPr>
      <w:r w:rsidRPr="00246F66">
        <w:rPr>
          <w:rFonts w:eastAsia="MS Mincho"/>
          <w:bCs/>
        </w:rPr>
        <w:t>5.1</w:t>
      </w:r>
      <w:r w:rsidR="00246F66" w:rsidRPr="00246F66">
        <w:rPr>
          <w:rFonts w:eastAsia="MS Mincho"/>
          <w:bCs/>
        </w:rPr>
        <w:t xml:space="preserve"> Obszar strategiczny O1 – Pozyskiwanie pracowników</w:t>
      </w:r>
    </w:p>
    <w:p w14:paraId="08770D41" w14:textId="40D751A3" w:rsidR="00246F66" w:rsidRDefault="00995625" w:rsidP="00246F66">
      <w:pPr>
        <w:rPr>
          <w:rFonts w:eastAsia="MS Mincho"/>
          <w:bCs/>
        </w:rPr>
      </w:pPr>
      <w:r w:rsidRPr="00246F66">
        <w:rPr>
          <w:rFonts w:eastAsia="MS Mincho"/>
          <w:bCs/>
        </w:rPr>
        <w:t xml:space="preserve">5.2 </w:t>
      </w:r>
      <w:r w:rsidR="00246F66" w:rsidRPr="00246F66">
        <w:rPr>
          <w:rFonts w:eastAsia="MS Mincho"/>
          <w:bCs/>
        </w:rPr>
        <w:t>Obszar strategiczny O2 – Kształtowanie i rozwój personalny</w:t>
      </w:r>
    </w:p>
    <w:p w14:paraId="50CBEF79" w14:textId="5BB6E515" w:rsidR="00260E15" w:rsidRPr="00246F66" w:rsidRDefault="00995625" w:rsidP="00246F66">
      <w:pPr>
        <w:rPr>
          <w:rFonts w:eastAsia="MS Mincho"/>
          <w:b/>
          <w:bCs/>
        </w:rPr>
      </w:pPr>
      <w:r w:rsidRPr="00246F66">
        <w:rPr>
          <w:rFonts w:eastAsia="MS Mincho"/>
          <w:bCs/>
        </w:rPr>
        <w:t>5.3</w:t>
      </w:r>
      <w:r w:rsidR="00246F66">
        <w:rPr>
          <w:rFonts w:eastAsia="MS Mincho"/>
          <w:bCs/>
        </w:rPr>
        <w:t xml:space="preserve"> </w:t>
      </w:r>
      <w:r w:rsidR="00246F66" w:rsidRPr="00246F66">
        <w:rPr>
          <w:rFonts w:eastAsia="MS Mincho"/>
          <w:bCs/>
        </w:rPr>
        <w:t>Obszar strategiczny O3 – Systemy wynagradzania i motywowania</w:t>
      </w:r>
    </w:p>
    <w:p w14:paraId="1C596962" w14:textId="638B326F" w:rsidR="00260E15" w:rsidRPr="00246F66" w:rsidRDefault="00260E15" w:rsidP="009A758B">
      <w:pPr>
        <w:spacing w:before="60"/>
        <w:rPr>
          <w:rFonts w:eastAsia="MS Mincho"/>
          <w:b/>
          <w:bCs/>
        </w:rPr>
      </w:pPr>
      <w:r w:rsidRPr="00246F66">
        <w:rPr>
          <w:rFonts w:eastAsia="MS Mincho"/>
          <w:b/>
        </w:rPr>
        <w:t>O1 – O3</w:t>
      </w:r>
      <w:r w:rsidRPr="00246F66">
        <w:rPr>
          <w:rFonts w:eastAsia="MS Mincho"/>
          <w:bCs/>
        </w:rPr>
        <w:t xml:space="preserve"> – obszary strategiczne od 1 do 3</w:t>
      </w:r>
    </w:p>
    <w:p w14:paraId="2A101EF7" w14:textId="3DBD25A1" w:rsidR="008527FB" w:rsidRPr="00246F66" w:rsidRDefault="008527FB" w:rsidP="00995625">
      <w:pPr>
        <w:rPr>
          <w:rFonts w:eastAsia="MS Mincho"/>
          <w:b/>
          <w:bCs/>
        </w:rPr>
      </w:pPr>
      <w:r w:rsidRPr="00246F66">
        <w:rPr>
          <w:rFonts w:eastAsia="MS Mincho"/>
          <w:b/>
        </w:rPr>
        <w:t>CS_01 – CS_07</w:t>
      </w:r>
      <w:r w:rsidRPr="00246F66">
        <w:rPr>
          <w:rFonts w:eastAsia="MS Mincho"/>
          <w:bCs/>
        </w:rPr>
        <w:t xml:space="preserve"> – cele strategiczne</w:t>
      </w:r>
      <w:r w:rsidR="00260E15" w:rsidRPr="00246F66">
        <w:rPr>
          <w:rFonts w:eastAsia="MS Mincho"/>
          <w:bCs/>
        </w:rPr>
        <w:t xml:space="preserve"> od 1 do 7</w:t>
      </w:r>
    </w:p>
    <w:p w14:paraId="764E1D1F" w14:textId="73AD7D02" w:rsidR="00C27E3E" w:rsidRPr="00246F66" w:rsidRDefault="00796AD7" w:rsidP="00995625">
      <w:pPr>
        <w:rPr>
          <w:rFonts w:eastAsia="MS Mincho"/>
          <w:b/>
          <w:bCs/>
        </w:rPr>
      </w:pPr>
      <w:r w:rsidRPr="00246F66">
        <w:rPr>
          <w:rFonts w:eastAsia="MS Mincho"/>
          <w:b/>
        </w:rPr>
        <w:t>CS_01(1)</w:t>
      </w:r>
      <w:r w:rsidRPr="00246F66">
        <w:rPr>
          <w:rFonts w:eastAsia="MS Mincho"/>
          <w:bCs/>
        </w:rPr>
        <w:t xml:space="preserve"> – działanie numer </w:t>
      </w:r>
      <w:r w:rsidR="00E535B2" w:rsidRPr="00246F66">
        <w:rPr>
          <w:rFonts w:eastAsia="MS Mincho"/>
          <w:bCs/>
        </w:rPr>
        <w:t xml:space="preserve">1 w ramach </w:t>
      </w:r>
      <w:r w:rsidR="00B873D7" w:rsidRPr="00246F66">
        <w:rPr>
          <w:rFonts w:eastAsia="MS Mincho"/>
          <w:bCs/>
        </w:rPr>
        <w:t>celu strategicznego numer 1</w:t>
      </w:r>
    </w:p>
    <w:p w14:paraId="11DBF3A9" w14:textId="654907CD" w:rsidR="00B873D7" w:rsidRPr="00246F66" w:rsidRDefault="00B873D7" w:rsidP="00995625">
      <w:pPr>
        <w:rPr>
          <w:rFonts w:eastAsia="MS Mincho"/>
          <w:b/>
          <w:bCs/>
          <w:spacing w:val="-6"/>
        </w:rPr>
      </w:pPr>
      <w:r w:rsidRPr="00246F66">
        <w:rPr>
          <w:rFonts w:eastAsia="MS Mincho"/>
          <w:b/>
          <w:spacing w:val="-6"/>
        </w:rPr>
        <w:t>CS_01(1).WSK1</w:t>
      </w:r>
      <w:r w:rsidRPr="00246F66">
        <w:rPr>
          <w:rFonts w:eastAsia="MS Mincho"/>
          <w:bCs/>
          <w:spacing w:val="-6"/>
        </w:rPr>
        <w:t xml:space="preserve"> – wskaźnik numer 1, zdefiniowany dla działania numer 1 </w:t>
      </w:r>
      <w:r w:rsidR="00182DF2" w:rsidRPr="00246F66">
        <w:rPr>
          <w:rFonts w:eastAsia="MS Mincho"/>
          <w:bCs/>
          <w:spacing w:val="-6"/>
        </w:rPr>
        <w:t xml:space="preserve">w ramach </w:t>
      </w:r>
      <w:r w:rsidR="00260E15" w:rsidRPr="00246F66">
        <w:rPr>
          <w:rFonts w:eastAsia="MS Mincho"/>
          <w:bCs/>
          <w:spacing w:val="-6"/>
        </w:rPr>
        <w:t xml:space="preserve">przyjętego </w:t>
      </w:r>
      <w:r w:rsidR="00182DF2" w:rsidRPr="00246F66">
        <w:rPr>
          <w:rFonts w:eastAsia="MS Mincho"/>
          <w:bCs/>
          <w:spacing w:val="-6"/>
        </w:rPr>
        <w:t>celu strategicznego numer 1</w:t>
      </w:r>
    </w:p>
    <w:p w14:paraId="6F9C0DD4" w14:textId="66AC6AA0" w:rsidR="00182DF2" w:rsidRPr="00246F66" w:rsidRDefault="00182DF2" w:rsidP="00995625">
      <w:pPr>
        <w:ind w:right="-170"/>
        <w:rPr>
          <w:rFonts w:eastAsia="MS Mincho"/>
          <w:b/>
          <w:bCs/>
          <w:spacing w:val="-6"/>
        </w:rPr>
      </w:pPr>
      <w:proofErr w:type="spellStart"/>
      <w:r w:rsidRPr="00246F66">
        <w:rPr>
          <w:rFonts w:eastAsia="MS Mincho"/>
          <w:b/>
          <w:spacing w:val="-6"/>
        </w:rPr>
        <w:t>CS_xx</w:t>
      </w:r>
      <w:proofErr w:type="spellEnd"/>
      <w:r w:rsidRPr="00246F66">
        <w:rPr>
          <w:rFonts w:eastAsia="MS Mincho"/>
          <w:b/>
          <w:spacing w:val="-6"/>
        </w:rPr>
        <w:t>(</w:t>
      </w:r>
      <w:proofErr w:type="spellStart"/>
      <w:r w:rsidRPr="00246F66">
        <w:rPr>
          <w:rFonts w:eastAsia="MS Mincho"/>
          <w:b/>
          <w:spacing w:val="-6"/>
        </w:rPr>
        <w:t>yy</w:t>
      </w:r>
      <w:proofErr w:type="spellEnd"/>
      <w:r w:rsidRPr="00246F66">
        <w:rPr>
          <w:rFonts w:eastAsia="MS Mincho"/>
          <w:b/>
          <w:spacing w:val="-6"/>
        </w:rPr>
        <w:t>).</w:t>
      </w:r>
      <w:proofErr w:type="spellStart"/>
      <w:r w:rsidRPr="00246F66">
        <w:rPr>
          <w:rFonts w:eastAsia="MS Mincho"/>
          <w:b/>
          <w:spacing w:val="-6"/>
        </w:rPr>
        <w:t>WSKzz</w:t>
      </w:r>
      <w:proofErr w:type="spellEnd"/>
      <w:r w:rsidRPr="00246F66">
        <w:rPr>
          <w:rFonts w:eastAsia="MS Mincho"/>
          <w:bCs/>
          <w:spacing w:val="-6"/>
        </w:rPr>
        <w:t xml:space="preserve"> – wskaźnik numer </w:t>
      </w:r>
      <w:proofErr w:type="spellStart"/>
      <w:r w:rsidRPr="00246F66">
        <w:rPr>
          <w:rFonts w:eastAsia="MS Mincho"/>
          <w:bCs/>
          <w:spacing w:val="-6"/>
        </w:rPr>
        <w:t>zz</w:t>
      </w:r>
      <w:proofErr w:type="spellEnd"/>
      <w:r w:rsidRPr="00246F66">
        <w:rPr>
          <w:rFonts w:eastAsia="MS Mincho"/>
          <w:bCs/>
          <w:spacing w:val="-6"/>
        </w:rPr>
        <w:t xml:space="preserve">, zdefiniowany dla działania numer </w:t>
      </w:r>
      <w:proofErr w:type="spellStart"/>
      <w:r w:rsidRPr="00246F66">
        <w:rPr>
          <w:rFonts w:eastAsia="MS Mincho"/>
          <w:bCs/>
          <w:spacing w:val="-6"/>
        </w:rPr>
        <w:t>yy</w:t>
      </w:r>
      <w:proofErr w:type="spellEnd"/>
      <w:r w:rsidRPr="00246F66">
        <w:rPr>
          <w:rFonts w:eastAsia="MS Mincho"/>
          <w:bCs/>
          <w:spacing w:val="-6"/>
        </w:rPr>
        <w:t xml:space="preserve"> w ramach przyjętego celu strategicznego numer xx</w:t>
      </w:r>
    </w:p>
    <w:p w14:paraId="7059FB7F" w14:textId="6977D547" w:rsidR="008D02A3" w:rsidRPr="00D23AFE" w:rsidRDefault="008D02A3" w:rsidP="00995625">
      <w:pPr>
        <w:pStyle w:val="Akapitzlist"/>
        <w:pageBreakBefore/>
        <w:numPr>
          <w:ilvl w:val="1"/>
          <w:numId w:val="6"/>
        </w:numPr>
        <w:tabs>
          <w:tab w:val="left" w:pos="567"/>
        </w:tabs>
        <w:spacing w:before="120" w:after="120" w:line="276" w:lineRule="auto"/>
        <w:ind w:left="624" w:hanging="284"/>
        <w:contextualSpacing w:val="0"/>
        <w:jc w:val="both"/>
        <w:outlineLvl w:val="1"/>
        <w:rPr>
          <w:rFonts w:eastAsia="MS Mincho"/>
          <w:b/>
          <w:bCs/>
          <w:spacing w:val="5"/>
          <w:sz w:val="28"/>
          <w:szCs w:val="28"/>
        </w:rPr>
      </w:pPr>
      <w:bookmarkStart w:id="30" w:name="_Toc108610911"/>
      <w:r w:rsidRPr="00D23AFE">
        <w:rPr>
          <w:rFonts w:eastAsia="MS Mincho"/>
          <w:b/>
          <w:bCs/>
          <w:spacing w:val="5"/>
          <w:sz w:val="28"/>
          <w:szCs w:val="28"/>
        </w:rPr>
        <w:lastRenderedPageBreak/>
        <w:t>Obszar</w:t>
      </w:r>
      <w:r w:rsidR="003C4F11" w:rsidRPr="00D23AFE">
        <w:rPr>
          <w:rFonts w:eastAsia="MS Mincho"/>
          <w:b/>
          <w:bCs/>
          <w:spacing w:val="5"/>
          <w:sz w:val="28"/>
          <w:szCs w:val="28"/>
        </w:rPr>
        <w:t xml:space="preserve"> </w:t>
      </w:r>
      <w:r w:rsidR="00C27040" w:rsidRPr="00D23AFE">
        <w:rPr>
          <w:rFonts w:eastAsia="MS Mincho"/>
          <w:b/>
          <w:bCs/>
          <w:spacing w:val="5"/>
          <w:sz w:val="28"/>
          <w:szCs w:val="28"/>
        </w:rPr>
        <w:t xml:space="preserve">strategiczny </w:t>
      </w:r>
      <w:r w:rsidR="003C4F11" w:rsidRPr="00D23AFE">
        <w:rPr>
          <w:rFonts w:eastAsia="MS Mincho"/>
          <w:b/>
          <w:bCs/>
          <w:spacing w:val="5"/>
          <w:sz w:val="28"/>
          <w:szCs w:val="28"/>
        </w:rPr>
        <w:t>O1</w:t>
      </w:r>
      <w:r w:rsidRPr="00D23AFE">
        <w:rPr>
          <w:rFonts w:eastAsia="MS Mincho"/>
          <w:b/>
          <w:bCs/>
          <w:spacing w:val="5"/>
          <w:sz w:val="28"/>
          <w:szCs w:val="28"/>
        </w:rPr>
        <w:t xml:space="preserve"> </w:t>
      </w:r>
      <w:r w:rsidR="00690D79" w:rsidRPr="00D23AFE">
        <w:rPr>
          <w:rFonts w:eastAsia="MS Mincho"/>
          <w:b/>
          <w:bCs/>
          <w:spacing w:val="5"/>
          <w:sz w:val="28"/>
          <w:szCs w:val="28"/>
        </w:rPr>
        <w:t>–</w:t>
      </w:r>
      <w:r w:rsidRPr="00D23AFE">
        <w:rPr>
          <w:rFonts w:eastAsia="MS Mincho"/>
          <w:b/>
          <w:bCs/>
          <w:spacing w:val="5"/>
          <w:sz w:val="28"/>
          <w:szCs w:val="28"/>
        </w:rPr>
        <w:t xml:space="preserve"> </w:t>
      </w:r>
      <w:r w:rsidRPr="00D23AFE">
        <w:rPr>
          <w:rFonts w:eastAsia="MS Mincho"/>
          <w:b/>
          <w:bCs/>
          <w:spacing w:val="5"/>
          <w:sz w:val="28"/>
          <w:szCs w:val="28"/>
          <w:lang w:eastAsia="en-US"/>
        </w:rPr>
        <w:t>Pozyskiwanie</w:t>
      </w:r>
      <w:r w:rsidRPr="00D23AFE">
        <w:rPr>
          <w:rFonts w:eastAsia="MS Mincho"/>
          <w:b/>
          <w:bCs/>
          <w:spacing w:val="5"/>
          <w:sz w:val="28"/>
          <w:szCs w:val="28"/>
        </w:rPr>
        <w:t xml:space="preserve"> pracowników</w:t>
      </w:r>
      <w:bookmarkEnd w:id="28"/>
      <w:bookmarkEnd w:id="29"/>
      <w:bookmarkEnd w:id="3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67"/>
        <w:gridCol w:w="1559"/>
        <w:gridCol w:w="5521"/>
      </w:tblGrid>
      <w:tr w:rsidR="00473D76" w:rsidRPr="00473D76" w14:paraId="65D18266" w14:textId="77777777" w:rsidTr="00246F66">
        <w:trPr>
          <w:jc w:val="center"/>
        </w:trPr>
        <w:tc>
          <w:tcPr>
            <w:tcW w:w="8947" w:type="dxa"/>
            <w:gridSpan w:val="3"/>
            <w:shd w:val="clear" w:color="auto" w:fill="E2EFD9" w:themeFill="accent6" w:themeFillTint="33"/>
          </w:tcPr>
          <w:p w14:paraId="2E8956BE" w14:textId="7275DB22" w:rsidR="00473D76" w:rsidRPr="00473D76" w:rsidRDefault="00473D76" w:rsidP="001C4FDE">
            <w:pPr>
              <w:spacing w:line="276" w:lineRule="auto"/>
              <w:outlineLvl w:val="3"/>
              <w:rPr>
                <w:rFonts w:eastAsia="MS Mincho"/>
                <w:b/>
                <w:bCs/>
                <w:iCs/>
                <w:sz w:val="22"/>
                <w:szCs w:val="22"/>
                <w:lang w:eastAsia="en-US"/>
              </w:rPr>
            </w:pPr>
            <w:r w:rsidRPr="00473D76">
              <w:rPr>
                <w:rFonts w:eastAsia="MS Mincho"/>
                <w:b/>
                <w:bCs/>
                <w:iCs/>
                <w:sz w:val="22"/>
                <w:szCs w:val="22"/>
                <w:lang w:eastAsia="en-US"/>
              </w:rPr>
              <w:t>Obszar strategiczny O1 – Pozyskiwanie pracowników</w:t>
            </w:r>
          </w:p>
        </w:tc>
      </w:tr>
      <w:tr w:rsidR="00473D76" w:rsidRPr="00473D76" w14:paraId="521040C8" w14:textId="77777777" w:rsidTr="00246F66">
        <w:trPr>
          <w:jc w:val="center"/>
        </w:trPr>
        <w:tc>
          <w:tcPr>
            <w:tcW w:w="1867" w:type="dxa"/>
            <w:shd w:val="clear" w:color="auto" w:fill="DEEAF6" w:themeFill="accent5" w:themeFillTint="33"/>
          </w:tcPr>
          <w:p w14:paraId="318478EB" w14:textId="77777777" w:rsidR="00473D76" w:rsidRPr="00473D76" w:rsidRDefault="00473D76" w:rsidP="001C4FDE">
            <w:pPr>
              <w:spacing w:line="276" w:lineRule="auto"/>
              <w:outlineLvl w:val="3"/>
              <w:rPr>
                <w:rFonts w:eastAsia="MS Mincho"/>
                <w:b/>
                <w:bCs/>
                <w:iCs/>
                <w:lang w:eastAsia="en-US"/>
              </w:rPr>
            </w:pPr>
            <w:r w:rsidRPr="00473D76">
              <w:rPr>
                <w:rFonts w:eastAsia="MS Mincho"/>
                <w:b/>
                <w:bCs/>
                <w:iCs/>
                <w:lang w:eastAsia="en-US"/>
              </w:rPr>
              <w:t>Cel strategiczny</w:t>
            </w:r>
          </w:p>
        </w:tc>
        <w:tc>
          <w:tcPr>
            <w:tcW w:w="7080" w:type="dxa"/>
            <w:gridSpan w:val="2"/>
            <w:shd w:val="clear" w:color="auto" w:fill="DEEAF6" w:themeFill="accent5" w:themeFillTint="33"/>
          </w:tcPr>
          <w:p w14:paraId="421F9E7F" w14:textId="786825D6" w:rsidR="00473D76" w:rsidRPr="00473D76" w:rsidRDefault="00473D76" w:rsidP="001C4FDE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473D76">
              <w:rPr>
                <w:rFonts w:eastAsia="MS Mincho"/>
                <w:iCs/>
                <w:lang w:eastAsia="en-US"/>
              </w:rPr>
              <w:t>CS_01 – Wzmocnienie zasobów kadrowych poprzez zatrudnianie najlepszych merytorycznie kandydatów, posiadających potencjał do dokonywania znaczących odkryć naukowych oraz umiejących stworzyć i kierować zespołami badawczymi</w:t>
            </w:r>
          </w:p>
        </w:tc>
      </w:tr>
      <w:tr w:rsidR="00473D76" w:rsidRPr="00473D76" w14:paraId="7729E004" w14:textId="77777777" w:rsidTr="00246F66">
        <w:trPr>
          <w:trHeight w:val="397"/>
          <w:jc w:val="center"/>
        </w:trPr>
        <w:tc>
          <w:tcPr>
            <w:tcW w:w="3426" w:type="dxa"/>
            <w:gridSpan w:val="2"/>
            <w:vAlign w:val="center"/>
          </w:tcPr>
          <w:p w14:paraId="54921FE8" w14:textId="77777777" w:rsidR="00473D76" w:rsidRPr="00473D76" w:rsidRDefault="00473D76" w:rsidP="00246F66">
            <w:pPr>
              <w:spacing w:line="276" w:lineRule="auto"/>
              <w:outlineLvl w:val="3"/>
              <w:rPr>
                <w:rFonts w:eastAsia="MS Mincho"/>
                <w:b/>
                <w:bCs/>
                <w:iCs/>
                <w:lang w:eastAsia="en-US"/>
              </w:rPr>
            </w:pPr>
            <w:r w:rsidRPr="00473D76">
              <w:rPr>
                <w:rFonts w:eastAsia="MS Mincho"/>
                <w:b/>
                <w:bCs/>
                <w:iCs/>
                <w:lang w:eastAsia="en-US"/>
              </w:rPr>
              <w:t>Działanie</w:t>
            </w:r>
          </w:p>
        </w:tc>
        <w:tc>
          <w:tcPr>
            <w:tcW w:w="5521" w:type="dxa"/>
            <w:vAlign w:val="center"/>
          </w:tcPr>
          <w:p w14:paraId="04DEECAA" w14:textId="77777777" w:rsidR="00473D76" w:rsidRPr="00473D76" w:rsidRDefault="00473D76" w:rsidP="00246F66">
            <w:pPr>
              <w:spacing w:line="276" w:lineRule="auto"/>
              <w:outlineLvl w:val="3"/>
              <w:rPr>
                <w:rFonts w:eastAsia="MS Mincho"/>
                <w:b/>
                <w:bCs/>
                <w:iCs/>
                <w:lang w:eastAsia="en-US"/>
              </w:rPr>
            </w:pPr>
            <w:r w:rsidRPr="00473D76">
              <w:rPr>
                <w:rFonts w:eastAsia="MS Mincho"/>
                <w:b/>
                <w:bCs/>
                <w:iCs/>
                <w:lang w:eastAsia="en-US"/>
              </w:rPr>
              <w:t>Wskaźniki</w:t>
            </w:r>
          </w:p>
        </w:tc>
      </w:tr>
      <w:tr w:rsidR="00473D76" w:rsidRPr="00473D76" w14:paraId="5F0200B3" w14:textId="77777777" w:rsidTr="00246F66">
        <w:trPr>
          <w:jc w:val="center"/>
        </w:trPr>
        <w:tc>
          <w:tcPr>
            <w:tcW w:w="3426" w:type="dxa"/>
            <w:gridSpan w:val="2"/>
            <w:vAlign w:val="center"/>
          </w:tcPr>
          <w:p w14:paraId="1C83E461" w14:textId="0BAE846E" w:rsidR="00473D76" w:rsidRPr="00473D76" w:rsidRDefault="00473D76" w:rsidP="00995625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473D76">
              <w:rPr>
                <w:rFonts w:eastAsia="MS Mincho"/>
                <w:iCs/>
                <w:lang w:eastAsia="en-US"/>
              </w:rPr>
              <w:t>CS_01(1) Zatrudnianie pracowników badawczo-dydaktycznych i badawczych posiadających znaczący dorobek i ugruntowaną pozycję naukową</w:t>
            </w:r>
          </w:p>
        </w:tc>
        <w:tc>
          <w:tcPr>
            <w:tcW w:w="5521" w:type="dxa"/>
          </w:tcPr>
          <w:p w14:paraId="522E8A2A" w14:textId="5520F0A7" w:rsidR="00473D76" w:rsidRPr="00473D76" w:rsidRDefault="00473D76" w:rsidP="00473D76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473D76">
              <w:rPr>
                <w:rFonts w:eastAsia="MS Mincho"/>
                <w:iCs/>
                <w:lang w:eastAsia="en-US"/>
              </w:rPr>
              <w:t>CS_01(1).WSK1 – Liczba nauczycieli akademickich, wspierających ewaluowane w ZUT dyscypliny naukowe</w:t>
            </w:r>
          </w:p>
          <w:p w14:paraId="5E774692" w14:textId="3C885490" w:rsidR="00473D76" w:rsidRPr="00473D76" w:rsidRDefault="00473D76" w:rsidP="00473D76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473D76">
              <w:rPr>
                <w:rFonts w:eastAsia="MS Mincho"/>
                <w:iCs/>
                <w:lang w:eastAsia="en-US"/>
              </w:rPr>
              <w:t>CS_01(1).WSK2 – Liczba nauczycieli akademickich, wspierających realizację głównego celu strategicznego Uczelni</w:t>
            </w:r>
          </w:p>
          <w:p w14:paraId="0ADD1883" w14:textId="665E5E7F" w:rsidR="00473D76" w:rsidRPr="00473D76" w:rsidRDefault="00473D76" w:rsidP="00473D76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473D76">
              <w:rPr>
                <w:rFonts w:eastAsia="MS Mincho"/>
                <w:iCs/>
                <w:lang w:eastAsia="en-US"/>
              </w:rPr>
              <w:t>CS_01(1).WSK3 – Liczba pracowników zatrudnionych w projektach badawczych finansowanych ze źródeł zewnętrznych</w:t>
            </w:r>
          </w:p>
        </w:tc>
      </w:tr>
      <w:tr w:rsidR="00473D76" w:rsidRPr="00473D76" w14:paraId="3C40137A" w14:textId="77777777" w:rsidTr="00246F66">
        <w:trPr>
          <w:jc w:val="center"/>
        </w:trPr>
        <w:tc>
          <w:tcPr>
            <w:tcW w:w="3426" w:type="dxa"/>
            <w:gridSpan w:val="2"/>
            <w:vAlign w:val="center"/>
          </w:tcPr>
          <w:p w14:paraId="6AE1CC2F" w14:textId="482D3CAC" w:rsidR="00473D76" w:rsidRPr="00473D76" w:rsidRDefault="00473D76" w:rsidP="00995625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473D76">
              <w:rPr>
                <w:rFonts w:eastAsia="MS Mincho"/>
                <w:iCs/>
                <w:lang w:eastAsia="en-US"/>
              </w:rPr>
              <w:t>CS_01(2) Zatrudnianie młodych pracowników nauki o wysokim potencjale i zorientowanych na realizację ścieżki kariery w działalności naukowej</w:t>
            </w:r>
          </w:p>
        </w:tc>
        <w:tc>
          <w:tcPr>
            <w:tcW w:w="5521" w:type="dxa"/>
          </w:tcPr>
          <w:p w14:paraId="6695A7D4" w14:textId="3B6F3B8A" w:rsidR="00473D76" w:rsidRPr="00473D76" w:rsidRDefault="00473D76" w:rsidP="00473D76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473D76">
              <w:rPr>
                <w:rFonts w:eastAsia="MS Mincho"/>
                <w:iCs/>
                <w:lang w:eastAsia="en-US"/>
              </w:rPr>
              <w:t>CS_01(2).WSK1 – Liczba młodych pracowników nauki realizujących własne projekty badawcze</w:t>
            </w:r>
          </w:p>
          <w:p w14:paraId="165463EF" w14:textId="354BEB22" w:rsidR="00473D76" w:rsidRPr="00473D76" w:rsidRDefault="00473D76" w:rsidP="00473D76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473D76">
              <w:rPr>
                <w:rFonts w:eastAsia="MS Mincho"/>
                <w:iCs/>
                <w:lang w:eastAsia="en-US"/>
              </w:rPr>
              <w:t>CS_01(2).WSK2 – Liczba młodych pracowników nauki biorących udział w prowadzonych w Uczelni projektach badawczych</w:t>
            </w:r>
          </w:p>
          <w:p w14:paraId="73631C42" w14:textId="3E8A7B3A" w:rsidR="00473D76" w:rsidRPr="00473D76" w:rsidRDefault="00473D76" w:rsidP="00473D76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473D76">
              <w:rPr>
                <w:rFonts w:eastAsia="MS Mincho"/>
                <w:iCs/>
                <w:lang w:eastAsia="en-US"/>
              </w:rPr>
              <w:t>CS_01(2).WSK3 – Liczba młodych pracowników nauki w stosunku do ogólnej liczby pracowników w ewaluowanych w Uczelni dyscyplinach naukowych</w:t>
            </w:r>
          </w:p>
        </w:tc>
      </w:tr>
      <w:tr w:rsidR="00473D76" w:rsidRPr="00473D76" w14:paraId="70365AA1" w14:textId="77777777" w:rsidTr="00246F66">
        <w:trPr>
          <w:jc w:val="center"/>
        </w:trPr>
        <w:tc>
          <w:tcPr>
            <w:tcW w:w="1867" w:type="dxa"/>
            <w:shd w:val="clear" w:color="auto" w:fill="DEEAF6" w:themeFill="accent5" w:themeFillTint="33"/>
          </w:tcPr>
          <w:p w14:paraId="0DC745E8" w14:textId="77777777" w:rsidR="00473D76" w:rsidRPr="00473D76" w:rsidRDefault="00473D76" w:rsidP="001C4FDE">
            <w:pPr>
              <w:spacing w:line="276" w:lineRule="auto"/>
              <w:outlineLvl w:val="3"/>
              <w:rPr>
                <w:rFonts w:eastAsia="MS Mincho"/>
                <w:b/>
                <w:bCs/>
                <w:iCs/>
                <w:lang w:eastAsia="en-US"/>
              </w:rPr>
            </w:pPr>
            <w:r w:rsidRPr="00473D76">
              <w:rPr>
                <w:rFonts w:eastAsia="MS Mincho"/>
                <w:b/>
                <w:bCs/>
                <w:iCs/>
                <w:lang w:eastAsia="en-US"/>
              </w:rPr>
              <w:t>Cel strategiczny</w:t>
            </w:r>
          </w:p>
        </w:tc>
        <w:tc>
          <w:tcPr>
            <w:tcW w:w="7080" w:type="dxa"/>
            <w:gridSpan w:val="2"/>
            <w:shd w:val="clear" w:color="auto" w:fill="DEEAF6" w:themeFill="accent5" w:themeFillTint="33"/>
          </w:tcPr>
          <w:p w14:paraId="30D1805E" w14:textId="16E5DAAF" w:rsidR="00473D76" w:rsidRPr="00473D76" w:rsidRDefault="00473D76" w:rsidP="001C4FDE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473D76">
              <w:rPr>
                <w:rFonts w:eastAsia="MS Mincho"/>
                <w:iCs/>
                <w:lang w:eastAsia="en-US"/>
              </w:rPr>
              <w:t>CS_02 – Zbudowanie modelowego systemu zatrudniania pracowników niebędących nauczycielami akademickimi w celu pozyskania z rynku pracy najlepszych specjalistów</w:t>
            </w:r>
          </w:p>
        </w:tc>
      </w:tr>
      <w:tr w:rsidR="00473D76" w:rsidRPr="00473D76" w14:paraId="0C4FA9B4" w14:textId="77777777" w:rsidTr="00246F66">
        <w:trPr>
          <w:trHeight w:val="397"/>
          <w:jc w:val="center"/>
        </w:trPr>
        <w:tc>
          <w:tcPr>
            <w:tcW w:w="3426" w:type="dxa"/>
            <w:gridSpan w:val="2"/>
            <w:vAlign w:val="center"/>
          </w:tcPr>
          <w:p w14:paraId="703FD370" w14:textId="77777777" w:rsidR="00473D76" w:rsidRPr="00473D76" w:rsidRDefault="00473D76" w:rsidP="00246F66">
            <w:pPr>
              <w:spacing w:line="276" w:lineRule="auto"/>
              <w:outlineLvl w:val="3"/>
              <w:rPr>
                <w:rFonts w:eastAsia="MS Mincho"/>
                <w:b/>
                <w:bCs/>
                <w:iCs/>
                <w:lang w:eastAsia="en-US"/>
              </w:rPr>
            </w:pPr>
            <w:r w:rsidRPr="00473D76">
              <w:rPr>
                <w:rFonts w:eastAsia="MS Mincho"/>
                <w:b/>
                <w:bCs/>
                <w:iCs/>
                <w:lang w:eastAsia="en-US"/>
              </w:rPr>
              <w:t>Działanie</w:t>
            </w:r>
          </w:p>
        </w:tc>
        <w:tc>
          <w:tcPr>
            <w:tcW w:w="5521" w:type="dxa"/>
            <w:vAlign w:val="center"/>
          </w:tcPr>
          <w:p w14:paraId="5B9F60C1" w14:textId="77777777" w:rsidR="00473D76" w:rsidRPr="00473D76" w:rsidRDefault="00473D76" w:rsidP="00246F66">
            <w:pPr>
              <w:spacing w:line="276" w:lineRule="auto"/>
              <w:outlineLvl w:val="3"/>
              <w:rPr>
                <w:rFonts w:eastAsia="MS Mincho"/>
                <w:b/>
                <w:bCs/>
                <w:iCs/>
                <w:lang w:eastAsia="en-US"/>
              </w:rPr>
            </w:pPr>
            <w:r w:rsidRPr="00473D76">
              <w:rPr>
                <w:rFonts w:eastAsia="MS Mincho"/>
                <w:b/>
                <w:bCs/>
                <w:iCs/>
                <w:lang w:eastAsia="en-US"/>
              </w:rPr>
              <w:t>Wskaźniki</w:t>
            </w:r>
          </w:p>
        </w:tc>
      </w:tr>
      <w:tr w:rsidR="00473D76" w:rsidRPr="00473D76" w14:paraId="0D5FAF51" w14:textId="77777777" w:rsidTr="00246F66">
        <w:trPr>
          <w:jc w:val="center"/>
        </w:trPr>
        <w:tc>
          <w:tcPr>
            <w:tcW w:w="3426" w:type="dxa"/>
            <w:gridSpan w:val="2"/>
          </w:tcPr>
          <w:p w14:paraId="013800C6" w14:textId="0E1D7972" w:rsidR="00473D76" w:rsidRPr="00473D76" w:rsidRDefault="00473D76" w:rsidP="001C4FDE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473D76">
              <w:rPr>
                <w:rFonts w:eastAsia="MS Mincho"/>
                <w:iCs/>
                <w:lang w:eastAsia="en-US"/>
              </w:rPr>
              <w:t>CS_02(1) Oszacowanie zapotrzebowania Uczelni na specjalistów do grupy pracowników niebędących nauczycielami akademickimi, w tym pracowników o wysokich kwalifikacjach, przydatnych szczególnie w działach wspierających projekty międzynarodowe (EU i inne)</w:t>
            </w:r>
          </w:p>
        </w:tc>
        <w:tc>
          <w:tcPr>
            <w:tcW w:w="5521" w:type="dxa"/>
          </w:tcPr>
          <w:p w14:paraId="79D86012" w14:textId="02F77D51" w:rsidR="00B2052D" w:rsidRPr="00B2052D" w:rsidRDefault="00B2052D" w:rsidP="00B2052D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B2052D">
              <w:rPr>
                <w:rFonts w:eastAsia="MS Mincho"/>
                <w:iCs/>
                <w:lang w:eastAsia="en-US"/>
              </w:rPr>
              <w:t>CS_02(1).WSK1 – Liczba pracowników NNA posiadających kwalifikacje niezbędne do wspierania realizacji projektów krajowych i międzynarodowych</w:t>
            </w:r>
          </w:p>
          <w:p w14:paraId="5C824A0D" w14:textId="7CEA858D" w:rsidR="00473D76" w:rsidRPr="00473D76" w:rsidRDefault="00B2052D" w:rsidP="00B2052D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B2052D">
              <w:rPr>
                <w:rFonts w:eastAsia="MS Mincho"/>
                <w:iCs/>
                <w:lang w:eastAsia="en-US"/>
              </w:rPr>
              <w:t>CS_02(2).WSK2 – Liczba pracowników NNA niezbędna do efektywnej realizacji projektów krajowych i międzynarodowych</w:t>
            </w:r>
          </w:p>
        </w:tc>
      </w:tr>
      <w:tr w:rsidR="00473D76" w:rsidRPr="00473D76" w14:paraId="032C8FB7" w14:textId="77777777" w:rsidTr="00246F66">
        <w:trPr>
          <w:jc w:val="center"/>
        </w:trPr>
        <w:tc>
          <w:tcPr>
            <w:tcW w:w="3426" w:type="dxa"/>
            <w:gridSpan w:val="2"/>
          </w:tcPr>
          <w:p w14:paraId="2AD56628" w14:textId="6FA4BC60" w:rsidR="00473D76" w:rsidRPr="00473D76" w:rsidRDefault="00B2052D" w:rsidP="001C4FDE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B2052D">
              <w:rPr>
                <w:rFonts w:eastAsia="MS Mincho"/>
                <w:iCs/>
                <w:lang w:eastAsia="en-US"/>
              </w:rPr>
              <w:t>CS_02(2) Optymalizacja zatrudnienia poprzez stały monitoring niedoborów lub przerostów zatrudnienia w grupie pracowników niebędących nauczycielami</w:t>
            </w:r>
          </w:p>
        </w:tc>
        <w:tc>
          <w:tcPr>
            <w:tcW w:w="5521" w:type="dxa"/>
          </w:tcPr>
          <w:p w14:paraId="60BCF101" w14:textId="07A5EAB2" w:rsidR="00B2052D" w:rsidRPr="00B2052D" w:rsidRDefault="00B2052D" w:rsidP="00B2052D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B2052D">
              <w:rPr>
                <w:rFonts w:eastAsia="MS Mincho"/>
                <w:iCs/>
                <w:lang w:eastAsia="en-US"/>
              </w:rPr>
              <w:t>CS_02(2).WSK1 – Liczba obszarów monitorowania niedoborów i przerostów zatrudnienia</w:t>
            </w:r>
          </w:p>
          <w:p w14:paraId="57BCDB0E" w14:textId="4B768E8D" w:rsidR="00473D76" w:rsidRPr="00473D76" w:rsidRDefault="00B2052D" w:rsidP="00B2052D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B2052D">
              <w:rPr>
                <w:rFonts w:eastAsia="MS Mincho"/>
                <w:iCs/>
                <w:lang w:eastAsia="en-US"/>
              </w:rPr>
              <w:t>CS_02(2).WSK2 – Liczba narzędzi informatycznych wpierających monitorowanie niedoborów i przerostów zatrudnienia</w:t>
            </w:r>
          </w:p>
        </w:tc>
      </w:tr>
      <w:tr w:rsidR="00473D76" w:rsidRPr="00473D76" w14:paraId="3023FBD1" w14:textId="77777777" w:rsidTr="00246F66">
        <w:trPr>
          <w:jc w:val="center"/>
        </w:trPr>
        <w:tc>
          <w:tcPr>
            <w:tcW w:w="3426" w:type="dxa"/>
            <w:gridSpan w:val="2"/>
          </w:tcPr>
          <w:p w14:paraId="17CB8762" w14:textId="5D43D3E8" w:rsidR="00473D76" w:rsidRPr="00473D76" w:rsidRDefault="00B2052D" w:rsidP="001C4FDE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B2052D">
              <w:rPr>
                <w:rFonts w:eastAsia="MS Mincho"/>
                <w:iCs/>
                <w:lang w:eastAsia="en-US"/>
              </w:rPr>
              <w:t>CS_02(3) Przygotowanie i wdrożenie systemowego rozwiązania w zakresie wzmacniania zasobu kadrowego w grupie pracowników niebędących nauczycielami akademickimi</w:t>
            </w:r>
          </w:p>
        </w:tc>
        <w:tc>
          <w:tcPr>
            <w:tcW w:w="5521" w:type="dxa"/>
          </w:tcPr>
          <w:p w14:paraId="3CD5DC74" w14:textId="0AA76E3E" w:rsidR="00B2052D" w:rsidRPr="00B2052D" w:rsidRDefault="00B2052D" w:rsidP="00B2052D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B2052D">
              <w:rPr>
                <w:rFonts w:eastAsia="MS Mincho"/>
                <w:iCs/>
                <w:lang w:eastAsia="en-US"/>
              </w:rPr>
              <w:t>CS_02(3).WSK1 – Liczba obszarów interwencji w zakresie wzmacniania zasobu kadrowego</w:t>
            </w:r>
          </w:p>
          <w:p w14:paraId="76157485" w14:textId="737712D9" w:rsidR="00473D76" w:rsidRPr="00473D76" w:rsidRDefault="00B2052D" w:rsidP="00B2052D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B2052D">
              <w:rPr>
                <w:rFonts w:eastAsia="MS Mincho"/>
                <w:iCs/>
                <w:lang w:eastAsia="en-US"/>
              </w:rPr>
              <w:t>CS_02(3).WSK2 – Liczba narzędzi służących wzmacnianiu zasobu kadrowego w grupie pracowników niebędących nauczycielami akademickimi</w:t>
            </w:r>
          </w:p>
        </w:tc>
      </w:tr>
      <w:tr w:rsidR="00B2052D" w:rsidRPr="00473D76" w14:paraId="290DFC86" w14:textId="77777777" w:rsidTr="00246F66">
        <w:trPr>
          <w:jc w:val="center"/>
        </w:trPr>
        <w:tc>
          <w:tcPr>
            <w:tcW w:w="1867" w:type="dxa"/>
            <w:shd w:val="clear" w:color="auto" w:fill="DEEAF6" w:themeFill="accent5" w:themeFillTint="33"/>
          </w:tcPr>
          <w:p w14:paraId="2435C62B" w14:textId="77777777" w:rsidR="00B2052D" w:rsidRPr="00473D76" w:rsidRDefault="00B2052D" w:rsidP="001C4FDE">
            <w:pPr>
              <w:spacing w:line="276" w:lineRule="auto"/>
              <w:outlineLvl w:val="3"/>
              <w:rPr>
                <w:rFonts w:eastAsia="MS Mincho"/>
                <w:b/>
                <w:bCs/>
                <w:iCs/>
                <w:lang w:eastAsia="en-US"/>
              </w:rPr>
            </w:pPr>
            <w:r w:rsidRPr="00473D76">
              <w:rPr>
                <w:rFonts w:eastAsia="MS Mincho"/>
                <w:b/>
                <w:bCs/>
                <w:iCs/>
                <w:lang w:eastAsia="en-US"/>
              </w:rPr>
              <w:t>Cel strategiczny</w:t>
            </w:r>
          </w:p>
        </w:tc>
        <w:tc>
          <w:tcPr>
            <w:tcW w:w="7080" w:type="dxa"/>
            <w:gridSpan w:val="2"/>
            <w:shd w:val="clear" w:color="auto" w:fill="DEEAF6" w:themeFill="accent5" w:themeFillTint="33"/>
          </w:tcPr>
          <w:p w14:paraId="3E00356A" w14:textId="7B7353AF" w:rsidR="00B2052D" w:rsidRPr="00473D76" w:rsidRDefault="00B2052D" w:rsidP="001C4FDE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B2052D">
              <w:rPr>
                <w:rFonts w:eastAsia="MS Mincho"/>
                <w:iCs/>
                <w:lang w:eastAsia="en-US"/>
              </w:rPr>
              <w:t>CS_03 – Wprowadzenie systemowych rozwiązań wdrażania stanowiskowego nowo zatrudnionych pracowników</w:t>
            </w:r>
          </w:p>
        </w:tc>
      </w:tr>
      <w:tr w:rsidR="00B2052D" w:rsidRPr="00473D76" w14:paraId="6974441B" w14:textId="77777777" w:rsidTr="00246F66">
        <w:trPr>
          <w:trHeight w:val="397"/>
          <w:jc w:val="center"/>
        </w:trPr>
        <w:tc>
          <w:tcPr>
            <w:tcW w:w="3426" w:type="dxa"/>
            <w:gridSpan w:val="2"/>
            <w:vAlign w:val="center"/>
          </w:tcPr>
          <w:p w14:paraId="189D726E" w14:textId="77777777" w:rsidR="00B2052D" w:rsidRPr="00473D76" w:rsidRDefault="00B2052D" w:rsidP="00246F66">
            <w:pPr>
              <w:spacing w:line="276" w:lineRule="auto"/>
              <w:outlineLvl w:val="3"/>
              <w:rPr>
                <w:rFonts w:eastAsia="MS Mincho"/>
                <w:b/>
                <w:bCs/>
                <w:iCs/>
                <w:lang w:eastAsia="en-US"/>
              </w:rPr>
            </w:pPr>
            <w:r w:rsidRPr="00473D76">
              <w:rPr>
                <w:rFonts w:eastAsia="MS Mincho"/>
                <w:b/>
                <w:bCs/>
                <w:iCs/>
                <w:lang w:eastAsia="en-US"/>
              </w:rPr>
              <w:t>Działanie</w:t>
            </w:r>
          </w:p>
        </w:tc>
        <w:tc>
          <w:tcPr>
            <w:tcW w:w="5521" w:type="dxa"/>
            <w:vAlign w:val="center"/>
          </w:tcPr>
          <w:p w14:paraId="6B3B9FF4" w14:textId="77777777" w:rsidR="00B2052D" w:rsidRPr="00473D76" w:rsidRDefault="00B2052D" w:rsidP="00246F66">
            <w:pPr>
              <w:spacing w:line="276" w:lineRule="auto"/>
              <w:outlineLvl w:val="3"/>
              <w:rPr>
                <w:rFonts w:eastAsia="MS Mincho"/>
                <w:b/>
                <w:bCs/>
                <w:iCs/>
                <w:lang w:eastAsia="en-US"/>
              </w:rPr>
            </w:pPr>
            <w:r w:rsidRPr="00473D76">
              <w:rPr>
                <w:rFonts w:eastAsia="MS Mincho"/>
                <w:b/>
                <w:bCs/>
                <w:iCs/>
                <w:lang w:eastAsia="en-US"/>
              </w:rPr>
              <w:t>Wskaźniki</w:t>
            </w:r>
          </w:p>
        </w:tc>
      </w:tr>
      <w:tr w:rsidR="00473D76" w:rsidRPr="00473D76" w14:paraId="0DA592EA" w14:textId="77777777" w:rsidTr="00246F66">
        <w:trPr>
          <w:jc w:val="center"/>
        </w:trPr>
        <w:tc>
          <w:tcPr>
            <w:tcW w:w="3426" w:type="dxa"/>
            <w:gridSpan w:val="2"/>
            <w:vAlign w:val="center"/>
          </w:tcPr>
          <w:p w14:paraId="6F80512C" w14:textId="0EF7EA63" w:rsidR="00473D76" w:rsidRPr="00473D76" w:rsidRDefault="00B2052D" w:rsidP="00995625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B2052D">
              <w:rPr>
                <w:rFonts w:eastAsia="MS Mincho"/>
                <w:iCs/>
                <w:lang w:eastAsia="en-US"/>
              </w:rPr>
              <w:t>CS_03(1) Przygotowanie systemowych rozwiązań wdrażania stanowiskowego pracowników przyjmowanych do pracy, tak by szybko i efektywnie zapoznali się ze specyfiką stanowiska pracy, a w szczególności z systemami informatycznymi</w:t>
            </w:r>
          </w:p>
        </w:tc>
        <w:tc>
          <w:tcPr>
            <w:tcW w:w="5521" w:type="dxa"/>
          </w:tcPr>
          <w:p w14:paraId="7C64F2D3" w14:textId="65C57D39" w:rsidR="00B2052D" w:rsidRPr="00B2052D" w:rsidRDefault="00B2052D" w:rsidP="00B2052D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B2052D">
              <w:rPr>
                <w:rFonts w:eastAsia="MS Mincho"/>
                <w:iCs/>
                <w:lang w:eastAsia="en-US"/>
              </w:rPr>
              <w:t>CS_03(1).WSK1 – Liczba systemów/modułów informatycznych Uczelni, wymagających od nowych pracowników systemowego wdrożenia</w:t>
            </w:r>
          </w:p>
          <w:p w14:paraId="47C47466" w14:textId="6461D7E2" w:rsidR="00B2052D" w:rsidRPr="00B2052D" w:rsidRDefault="00B2052D" w:rsidP="00B2052D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B2052D">
              <w:rPr>
                <w:rFonts w:eastAsia="MS Mincho"/>
                <w:iCs/>
                <w:lang w:eastAsia="en-US"/>
              </w:rPr>
              <w:t xml:space="preserve">CS_03(1).WSK2 – Liczba przeprowadzonych w Uczelni systemowych szkoleń </w:t>
            </w:r>
            <w:proofErr w:type="spellStart"/>
            <w:r w:rsidRPr="00B2052D">
              <w:rPr>
                <w:rFonts w:eastAsia="MS Mincho"/>
                <w:iCs/>
                <w:lang w:eastAsia="en-US"/>
              </w:rPr>
              <w:t>onboardingowych</w:t>
            </w:r>
            <w:proofErr w:type="spellEnd"/>
          </w:p>
          <w:p w14:paraId="28B6F36E" w14:textId="56B24EAF" w:rsidR="00473D76" w:rsidRPr="00473D76" w:rsidRDefault="00B2052D" w:rsidP="00B2052D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B2052D">
              <w:rPr>
                <w:rFonts w:eastAsia="MS Mincho"/>
                <w:iCs/>
                <w:lang w:eastAsia="en-US"/>
              </w:rPr>
              <w:t>CS_03(1).WSK3 – Liczba narzędzi informatycznych, stanowiących standardowe wyposażenie każdego nowego pracownika</w:t>
            </w:r>
          </w:p>
        </w:tc>
      </w:tr>
    </w:tbl>
    <w:p w14:paraId="3101E10A" w14:textId="77777777" w:rsidR="00473D76" w:rsidRPr="00473D76" w:rsidRDefault="00473D76" w:rsidP="00473D76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14:paraId="75714DD8" w14:textId="121B355B" w:rsidR="008D02A3" w:rsidRPr="00473D76" w:rsidRDefault="008D02A3" w:rsidP="00246F66">
      <w:pPr>
        <w:pStyle w:val="Akapitzlist"/>
        <w:keepNext/>
        <w:numPr>
          <w:ilvl w:val="1"/>
          <w:numId w:val="6"/>
        </w:numPr>
        <w:spacing w:before="120" w:after="120" w:line="276" w:lineRule="auto"/>
        <w:ind w:left="624" w:hanging="284"/>
        <w:contextualSpacing w:val="0"/>
        <w:outlineLvl w:val="1"/>
        <w:rPr>
          <w:rFonts w:eastAsia="MS Mincho"/>
          <w:b/>
          <w:bCs/>
          <w:spacing w:val="5"/>
          <w:sz w:val="28"/>
          <w:szCs w:val="28"/>
        </w:rPr>
      </w:pPr>
      <w:bookmarkStart w:id="31" w:name="_Toc108610915"/>
      <w:r w:rsidRPr="00473D76">
        <w:rPr>
          <w:rFonts w:eastAsia="MS Mincho"/>
          <w:b/>
          <w:bCs/>
          <w:spacing w:val="5"/>
          <w:sz w:val="28"/>
          <w:szCs w:val="28"/>
        </w:rPr>
        <w:lastRenderedPageBreak/>
        <w:t>Obszar</w:t>
      </w:r>
      <w:r w:rsidR="003C4F11" w:rsidRPr="00473D76">
        <w:rPr>
          <w:rFonts w:eastAsia="MS Mincho"/>
          <w:b/>
          <w:bCs/>
          <w:spacing w:val="5"/>
          <w:sz w:val="28"/>
          <w:szCs w:val="28"/>
        </w:rPr>
        <w:t xml:space="preserve"> </w:t>
      </w:r>
      <w:r w:rsidR="00C27040" w:rsidRPr="00473D76">
        <w:rPr>
          <w:rFonts w:eastAsia="MS Mincho"/>
          <w:b/>
          <w:bCs/>
          <w:spacing w:val="5"/>
          <w:sz w:val="28"/>
          <w:szCs w:val="28"/>
        </w:rPr>
        <w:t xml:space="preserve">strategiczny </w:t>
      </w:r>
      <w:r w:rsidR="003C4F11" w:rsidRPr="00473D76">
        <w:rPr>
          <w:rFonts w:eastAsia="MS Mincho"/>
          <w:b/>
          <w:bCs/>
          <w:spacing w:val="5"/>
          <w:sz w:val="28"/>
          <w:szCs w:val="28"/>
        </w:rPr>
        <w:t>O2</w:t>
      </w:r>
      <w:r w:rsidRPr="00473D76">
        <w:rPr>
          <w:rFonts w:eastAsia="MS Mincho"/>
          <w:b/>
          <w:bCs/>
          <w:spacing w:val="5"/>
          <w:sz w:val="28"/>
          <w:szCs w:val="28"/>
        </w:rPr>
        <w:t xml:space="preserve"> </w:t>
      </w:r>
      <w:r w:rsidR="00CA53A2" w:rsidRPr="00473D76">
        <w:rPr>
          <w:rFonts w:eastAsia="MS Mincho"/>
          <w:b/>
          <w:bCs/>
          <w:spacing w:val="5"/>
          <w:sz w:val="28"/>
          <w:szCs w:val="28"/>
        </w:rPr>
        <w:t>–</w:t>
      </w:r>
      <w:r w:rsidRPr="00473D76">
        <w:rPr>
          <w:rFonts w:eastAsia="MS Mincho"/>
          <w:b/>
          <w:bCs/>
          <w:spacing w:val="5"/>
          <w:sz w:val="28"/>
          <w:szCs w:val="28"/>
        </w:rPr>
        <w:t xml:space="preserve"> Kształtowanie i rozwój personalny</w:t>
      </w:r>
      <w:bookmarkEnd w:id="31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67"/>
        <w:gridCol w:w="1559"/>
        <w:gridCol w:w="5521"/>
      </w:tblGrid>
      <w:tr w:rsidR="00473D76" w:rsidRPr="00473D76" w14:paraId="59907C28" w14:textId="77777777" w:rsidTr="00246F66">
        <w:trPr>
          <w:jc w:val="center"/>
        </w:trPr>
        <w:tc>
          <w:tcPr>
            <w:tcW w:w="8947" w:type="dxa"/>
            <w:gridSpan w:val="3"/>
            <w:shd w:val="clear" w:color="auto" w:fill="E2EFD9" w:themeFill="accent6" w:themeFillTint="33"/>
          </w:tcPr>
          <w:p w14:paraId="39144464" w14:textId="10730AE4" w:rsidR="00473D76" w:rsidRPr="00473D76" w:rsidRDefault="00B2052D" w:rsidP="001C4FDE">
            <w:pPr>
              <w:spacing w:line="276" w:lineRule="auto"/>
              <w:outlineLvl w:val="3"/>
              <w:rPr>
                <w:rFonts w:eastAsia="MS Mincho"/>
                <w:b/>
                <w:bCs/>
                <w:iCs/>
                <w:sz w:val="22"/>
                <w:szCs w:val="22"/>
                <w:lang w:eastAsia="en-US"/>
              </w:rPr>
            </w:pPr>
            <w:r w:rsidRPr="00B2052D">
              <w:rPr>
                <w:rFonts w:eastAsia="MS Mincho"/>
                <w:b/>
                <w:bCs/>
                <w:iCs/>
                <w:sz w:val="22"/>
                <w:szCs w:val="22"/>
                <w:lang w:eastAsia="en-US"/>
              </w:rPr>
              <w:t>Obszar strategiczny O2 – Kształtowanie i rozwój personalny</w:t>
            </w:r>
          </w:p>
        </w:tc>
      </w:tr>
      <w:tr w:rsidR="00473D76" w:rsidRPr="00473D76" w14:paraId="7EA3F085" w14:textId="77777777" w:rsidTr="00246F66">
        <w:trPr>
          <w:jc w:val="center"/>
        </w:trPr>
        <w:tc>
          <w:tcPr>
            <w:tcW w:w="1867" w:type="dxa"/>
            <w:shd w:val="clear" w:color="auto" w:fill="DEEAF6" w:themeFill="accent5" w:themeFillTint="33"/>
          </w:tcPr>
          <w:p w14:paraId="16F7DD7B" w14:textId="77777777" w:rsidR="00473D76" w:rsidRPr="00473D76" w:rsidRDefault="00473D76" w:rsidP="001C4FDE">
            <w:pPr>
              <w:spacing w:line="276" w:lineRule="auto"/>
              <w:outlineLvl w:val="3"/>
              <w:rPr>
                <w:rFonts w:eastAsia="MS Mincho"/>
                <w:b/>
                <w:bCs/>
                <w:iCs/>
                <w:lang w:eastAsia="en-US"/>
              </w:rPr>
            </w:pPr>
            <w:r w:rsidRPr="00473D76">
              <w:rPr>
                <w:rFonts w:eastAsia="MS Mincho"/>
                <w:b/>
                <w:bCs/>
                <w:iCs/>
                <w:lang w:eastAsia="en-US"/>
              </w:rPr>
              <w:t>Cel strategiczny</w:t>
            </w:r>
          </w:p>
        </w:tc>
        <w:tc>
          <w:tcPr>
            <w:tcW w:w="7080" w:type="dxa"/>
            <w:gridSpan w:val="2"/>
            <w:shd w:val="clear" w:color="auto" w:fill="DEEAF6" w:themeFill="accent5" w:themeFillTint="33"/>
          </w:tcPr>
          <w:p w14:paraId="3DF86E15" w14:textId="23288BCE" w:rsidR="00473D76" w:rsidRPr="00473D76" w:rsidRDefault="00B2052D" w:rsidP="001C4FDE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B2052D">
              <w:rPr>
                <w:rFonts w:eastAsia="MS Mincho"/>
                <w:iCs/>
                <w:lang w:eastAsia="en-US"/>
              </w:rPr>
              <w:t>CS_04 – Modyfikacja systemu oceny okresowej pracowników</w:t>
            </w:r>
          </w:p>
        </w:tc>
      </w:tr>
      <w:tr w:rsidR="00473D76" w:rsidRPr="006B73EA" w14:paraId="7F6219A2" w14:textId="77777777" w:rsidTr="00246F66">
        <w:trPr>
          <w:trHeight w:val="397"/>
          <w:jc w:val="center"/>
        </w:trPr>
        <w:tc>
          <w:tcPr>
            <w:tcW w:w="3426" w:type="dxa"/>
            <w:gridSpan w:val="2"/>
            <w:vAlign w:val="center"/>
          </w:tcPr>
          <w:p w14:paraId="724F16CC" w14:textId="77777777" w:rsidR="00473D76" w:rsidRPr="00473D76" w:rsidRDefault="00473D76" w:rsidP="00246F66">
            <w:pPr>
              <w:spacing w:line="276" w:lineRule="auto"/>
              <w:outlineLvl w:val="3"/>
              <w:rPr>
                <w:rFonts w:eastAsia="MS Mincho"/>
                <w:b/>
                <w:bCs/>
                <w:iCs/>
                <w:lang w:eastAsia="en-US"/>
              </w:rPr>
            </w:pPr>
            <w:r w:rsidRPr="00473D76">
              <w:rPr>
                <w:rFonts w:eastAsia="MS Mincho"/>
                <w:b/>
                <w:bCs/>
                <w:iCs/>
                <w:lang w:eastAsia="en-US"/>
              </w:rPr>
              <w:t>Działanie</w:t>
            </w:r>
          </w:p>
        </w:tc>
        <w:tc>
          <w:tcPr>
            <w:tcW w:w="5521" w:type="dxa"/>
            <w:vAlign w:val="center"/>
          </w:tcPr>
          <w:p w14:paraId="5F2A934F" w14:textId="77777777" w:rsidR="00473D76" w:rsidRPr="006B73EA" w:rsidRDefault="00473D76" w:rsidP="00246F66">
            <w:pPr>
              <w:spacing w:line="276" w:lineRule="auto"/>
              <w:outlineLvl w:val="3"/>
              <w:rPr>
                <w:rFonts w:eastAsia="MS Mincho"/>
                <w:b/>
                <w:bCs/>
                <w:iCs/>
                <w:lang w:eastAsia="en-US"/>
              </w:rPr>
            </w:pPr>
            <w:r w:rsidRPr="00473D76">
              <w:rPr>
                <w:rFonts w:eastAsia="MS Mincho"/>
                <w:b/>
                <w:bCs/>
                <w:iCs/>
                <w:lang w:eastAsia="en-US"/>
              </w:rPr>
              <w:t>Wskaźniki</w:t>
            </w:r>
          </w:p>
        </w:tc>
      </w:tr>
      <w:tr w:rsidR="00473D76" w:rsidRPr="006B73EA" w14:paraId="3E4F7370" w14:textId="77777777" w:rsidTr="00246F66">
        <w:trPr>
          <w:jc w:val="center"/>
        </w:trPr>
        <w:tc>
          <w:tcPr>
            <w:tcW w:w="3426" w:type="dxa"/>
            <w:gridSpan w:val="2"/>
          </w:tcPr>
          <w:p w14:paraId="717E572E" w14:textId="120471A5" w:rsidR="00473D76" w:rsidRPr="006B73EA" w:rsidRDefault="005340DE" w:rsidP="001C4FDE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5340DE">
              <w:rPr>
                <w:rFonts w:eastAsia="MS Mincho"/>
                <w:iCs/>
                <w:lang w:eastAsia="en-US"/>
              </w:rPr>
              <w:t>CS_04(1) Wprowadzenie zmian w systemie oceny okresowej nauczycieli akademickich polegające na zobowiązaniu pracownika do równomiernego wypełnienia publikacjami udziału w ewaluowanych dyscyplinach naukowych (w przypadku wykazania dwóch dyscyplin)</w:t>
            </w:r>
          </w:p>
        </w:tc>
        <w:tc>
          <w:tcPr>
            <w:tcW w:w="5521" w:type="dxa"/>
          </w:tcPr>
          <w:p w14:paraId="562CB46A" w14:textId="14A57197" w:rsidR="005340DE" w:rsidRPr="005340DE" w:rsidRDefault="005340DE" w:rsidP="005340DE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5340DE">
              <w:rPr>
                <w:rFonts w:eastAsia="MS Mincho"/>
                <w:iCs/>
                <w:lang w:eastAsia="en-US"/>
              </w:rPr>
              <w:t>CS_04(1).WSK1 – Liczba efektów działalności naukowej zdefiniowana w ramach systemu oceny okresowej nauczycieli akademickich</w:t>
            </w:r>
          </w:p>
          <w:p w14:paraId="53494E58" w14:textId="0C123568" w:rsidR="00473D76" w:rsidRPr="006B73EA" w:rsidRDefault="005340DE" w:rsidP="005340DE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5340DE">
              <w:rPr>
                <w:rFonts w:eastAsia="MS Mincho"/>
                <w:iCs/>
                <w:lang w:eastAsia="en-US"/>
              </w:rPr>
              <w:t>CS_04(1).WSK2 – Liczba osób, wypełniających wymaganie równomiernego wypełnienia publikacjami udziału w ewaluowanych dyscyplinach naukowych</w:t>
            </w:r>
          </w:p>
        </w:tc>
      </w:tr>
      <w:tr w:rsidR="00473D76" w:rsidRPr="006B73EA" w14:paraId="1C4AE7C5" w14:textId="77777777" w:rsidTr="00246F66">
        <w:trPr>
          <w:jc w:val="center"/>
        </w:trPr>
        <w:tc>
          <w:tcPr>
            <w:tcW w:w="3426" w:type="dxa"/>
            <w:gridSpan w:val="2"/>
            <w:vAlign w:val="center"/>
          </w:tcPr>
          <w:p w14:paraId="090C77FE" w14:textId="4BC920AB" w:rsidR="00473D76" w:rsidRPr="006B73EA" w:rsidRDefault="005340DE" w:rsidP="00246F66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5340DE">
              <w:rPr>
                <w:rFonts w:eastAsia="MS Mincho"/>
                <w:iCs/>
                <w:lang w:eastAsia="en-US"/>
              </w:rPr>
              <w:t>CS_04(2) Stopniowe zwiększenie wymagań związanych z działalnością naukową, skorelowane z systemem motywacyjnym przyznawania nagród Rektora oraz dodatków za ponadprzeciętną działalność naukową</w:t>
            </w:r>
          </w:p>
        </w:tc>
        <w:tc>
          <w:tcPr>
            <w:tcW w:w="5521" w:type="dxa"/>
          </w:tcPr>
          <w:p w14:paraId="435428F0" w14:textId="7EBA5B1C" w:rsidR="005340DE" w:rsidRPr="005340DE" w:rsidRDefault="005340DE" w:rsidP="005340DE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5340DE">
              <w:rPr>
                <w:rFonts w:eastAsia="MS Mincho"/>
                <w:iCs/>
                <w:lang w:eastAsia="en-US"/>
              </w:rPr>
              <w:t>CS_04(2).WSK1 – Liczba zdefiniowanych powiązań pomiędzy efektami działalności naukowej a stosowanymi w Uczelni narzędziami systemu motywacyjnego;</w:t>
            </w:r>
          </w:p>
          <w:p w14:paraId="0EB347DF" w14:textId="5CA6DC64" w:rsidR="005340DE" w:rsidRPr="005340DE" w:rsidRDefault="005340DE" w:rsidP="005340DE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5340DE">
              <w:rPr>
                <w:rFonts w:eastAsia="MS Mincho"/>
                <w:iCs/>
                <w:lang w:eastAsia="en-US"/>
              </w:rPr>
              <w:t>CS_04(2).WSK2 – Liczba wdrożonych narzędzi motywacyjnych skorelowanych z uprzednio zdefiniowanymi powiązaniami;</w:t>
            </w:r>
          </w:p>
          <w:p w14:paraId="3E63F8C1" w14:textId="0ED8F0D5" w:rsidR="00473D76" w:rsidRPr="006B73EA" w:rsidRDefault="005340DE" w:rsidP="005340DE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5340DE">
              <w:rPr>
                <w:rFonts w:eastAsia="MS Mincho"/>
                <w:iCs/>
                <w:lang w:eastAsia="en-US"/>
              </w:rPr>
              <w:t>CS_04(2).WSK3 – Liczba efektów działalności naukowej, wymagających podniesienia wartości minimalnych w związku z korelacją z systemem motywacyjnym</w:t>
            </w:r>
          </w:p>
        </w:tc>
      </w:tr>
      <w:tr w:rsidR="005340DE" w:rsidRPr="00473D76" w14:paraId="4203F6B9" w14:textId="77777777" w:rsidTr="00246F66">
        <w:trPr>
          <w:jc w:val="center"/>
        </w:trPr>
        <w:tc>
          <w:tcPr>
            <w:tcW w:w="1867" w:type="dxa"/>
            <w:shd w:val="clear" w:color="auto" w:fill="DEEAF6" w:themeFill="accent5" w:themeFillTint="33"/>
          </w:tcPr>
          <w:p w14:paraId="2231D754" w14:textId="77777777" w:rsidR="005340DE" w:rsidRPr="00473D76" w:rsidRDefault="005340DE" w:rsidP="001C4FDE">
            <w:pPr>
              <w:spacing w:line="276" w:lineRule="auto"/>
              <w:outlineLvl w:val="3"/>
              <w:rPr>
                <w:rFonts w:eastAsia="MS Mincho"/>
                <w:b/>
                <w:bCs/>
                <w:iCs/>
                <w:lang w:eastAsia="en-US"/>
              </w:rPr>
            </w:pPr>
            <w:r w:rsidRPr="00473D76">
              <w:rPr>
                <w:rFonts w:eastAsia="MS Mincho"/>
                <w:b/>
                <w:bCs/>
                <w:iCs/>
                <w:lang w:eastAsia="en-US"/>
              </w:rPr>
              <w:t>Cel strategiczny</w:t>
            </w:r>
          </w:p>
        </w:tc>
        <w:tc>
          <w:tcPr>
            <w:tcW w:w="7080" w:type="dxa"/>
            <w:gridSpan w:val="2"/>
            <w:shd w:val="clear" w:color="auto" w:fill="DEEAF6" w:themeFill="accent5" w:themeFillTint="33"/>
          </w:tcPr>
          <w:p w14:paraId="6D1E648A" w14:textId="2636B031" w:rsidR="005340DE" w:rsidRPr="00473D76" w:rsidRDefault="005340DE" w:rsidP="001C4FDE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5340DE">
              <w:rPr>
                <w:rFonts w:eastAsia="MS Mincho"/>
                <w:iCs/>
                <w:lang w:eastAsia="en-US"/>
              </w:rPr>
              <w:t>CS_05 – Wprowadzenie systemu szkoleniowego podnoszącego kompetencje kadry</w:t>
            </w:r>
          </w:p>
        </w:tc>
      </w:tr>
      <w:tr w:rsidR="005340DE" w:rsidRPr="006B73EA" w14:paraId="37C1E7DA" w14:textId="77777777" w:rsidTr="00246F66">
        <w:trPr>
          <w:trHeight w:val="397"/>
          <w:jc w:val="center"/>
        </w:trPr>
        <w:tc>
          <w:tcPr>
            <w:tcW w:w="3426" w:type="dxa"/>
            <w:gridSpan w:val="2"/>
            <w:vAlign w:val="center"/>
          </w:tcPr>
          <w:p w14:paraId="2D1CE2F6" w14:textId="77777777" w:rsidR="005340DE" w:rsidRPr="00473D76" w:rsidRDefault="005340DE" w:rsidP="00246F66">
            <w:pPr>
              <w:spacing w:line="276" w:lineRule="auto"/>
              <w:outlineLvl w:val="3"/>
              <w:rPr>
                <w:rFonts w:eastAsia="MS Mincho"/>
                <w:b/>
                <w:bCs/>
                <w:iCs/>
                <w:lang w:eastAsia="en-US"/>
              </w:rPr>
            </w:pPr>
            <w:r w:rsidRPr="00473D76">
              <w:rPr>
                <w:rFonts w:eastAsia="MS Mincho"/>
                <w:b/>
                <w:bCs/>
                <w:iCs/>
                <w:lang w:eastAsia="en-US"/>
              </w:rPr>
              <w:t>Działanie</w:t>
            </w:r>
          </w:p>
        </w:tc>
        <w:tc>
          <w:tcPr>
            <w:tcW w:w="5521" w:type="dxa"/>
            <w:vAlign w:val="center"/>
          </w:tcPr>
          <w:p w14:paraId="483BC358" w14:textId="77777777" w:rsidR="005340DE" w:rsidRPr="006B73EA" w:rsidRDefault="005340DE" w:rsidP="00246F66">
            <w:pPr>
              <w:spacing w:line="276" w:lineRule="auto"/>
              <w:outlineLvl w:val="3"/>
              <w:rPr>
                <w:rFonts w:eastAsia="MS Mincho"/>
                <w:b/>
                <w:bCs/>
                <w:iCs/>
                <w:lang w:eastAsia="en-US"/>
              </w:rPr>
            </w:pPr>
            <w:r w:rsidRPr="00473D76">
              <w:rPr>
                <w:rFonts w:eastAsia="MS Mincho"/>
                <w:b/>
                <w:bCs/>
                <w:iCs/>
                <w:lang w:eastAsia="en-US"/>
              </w:rPr>
              <w:t>Wskaźniki</w:t>
            </w:r>
          </w:p>
        </w:tc>
      </w:tr>
      <w:tr w:rsidR="00473D76" w:rsidRPr="006B73EA" w14:paraId="71333BED" w14:textId="77777777" w:rsidTr="00246F66">
        <w:trPr>
          <w:jc w:val="center"/>
        </w:trPr>
        <w:tc>
          <w:tcPr>
            <w:tcW w:w="3426" w:type="dxa"/>
            <w:gridSpan w:val="2"/>
          </w:tcPr>
          <w:p w14:paraId="00AA3A60" w14:textId="44B423C8" w:rsidR="00473D76" w:rsidRPr="006B73EA" w:rsidRDefault="005340DE" w:rsidP="001C4FDE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5340DE">
              <w:rPr>
                <w:rFonts w:eastAsia="MS Mincho"/>
                <w:iCs/>
                <w:lang w:eastAsia="en-US"/>
              </w:rPr>
              <w:t>CS_05(1) Stworzenie systemu szkoleń pracowników prowadzących lub uczestniczących w pracach badawczych, w tym staży w wiodących krajowych i zagranicznych ośrodkach naukowych</w:t>
            </w:r>
          </w:p>
        </w:tc>
        <w:tc>
          <w:tcPr>
            <w:tcW w:w="5521" w:type="dxa"/>
          </w:tcPr>
          <w:p w14:paraId="4324CB2C" w14:textId="7994C930" w:rsidR="005340DE" w:rsidRPr="005340DE" w:rsidRDefault="005340DE" w:rsidP="005340DE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5340DE">
              <w:rPr>
                <w:rFonts w:eastAsia="MS Mincho"/>
                <w:iCs/>
                <w:lang w:eastAsia="en-US"/>
              </w:rPr>
              <w:t>CS_05(1).WSK1 – Liczba szkoleń oferowanych pracownikom prowadzącym lub uczestniczącym w realizacji prac badawczych</w:t>
            </w:r>
          </w:p>
          <w:p w14:paraId="7593352B" w14:textId="5BF72867" w:rsidR="005340DE" w:rsidRPr="005340DE" w:rsidRDefault="005340DE" w:rsidP="005340DE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5340DE">
              <w:rPr>
                <w:rFonts w:eastAsia="MS Mincho"/>
                <w:iCs/>
                <w:lang w:eastAsia="en-US"/>
              </w:rPr>
              <w:t>CS_05(1).WSK2 – Liczba staży w wiodących krajowych ośrodkach naukowych</w:t>
            </w:r>
          </w:p>
          <w:p w14:paraId="1D8E2522" w14:textId="2B6B98D3" w:rsidR="00473D76" w:rsidRPr="006B73EA" w:rsidRDefault="005340DE" w:rsidP="005340DE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5340DE">
              <w:rPr>
                <w:rFonts w:eastAsia="MS Mincho"/>
                <w:iCs/>
                <w:lang w:eastAsia="en-US"/>
              </w:rPr>
              <w:t>CS_05(1).WSK3 – Liczba staży w wiodących zagranicznych ośrodkach naukowych</w:t>
            </w:r>
          </w:p>
        </w:tc>
      </w:tr>
      <w:tr w:rsidR="00473D76" w:rsidRPr="006B73EA" w14:paraId="1E153776" w14:textId="77777777" w:rsidTr="00246F66">
        <w:trPr>
          <w:jc w:val="center"/>
        </w:trPr>
        <w:tc>
          <w:tcPr>
            <w:tcW w:w="3426" w:type="dxa"/>
            <w:gridSpan w:val="2"/>
          </w:tcPr>
          <w:p w14:paraId="558EEFBD" w14:textId="07D2A34D" w:rsidR="00473D76" w:rsidRPr="006B73EA" w:rsidRDefault="005340DE" w:rsidP="001C4FDE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5340DE">
              <w:rPr>
                <w:rFonts w:eastAsia="MS Mincho"/>
                <w:iCs/>
                <w:lang w:eastAsia="en-US"/>
              </w:rPr>
              <w:t>CS_05(2) Wprowadzenie systemu szkoleń z zakresu dydaktyki, zarówno dla nowych jak i doświadczonych nauczycieli akademickich</w:t>
            </w:r>
          </w:p>
        </w:tc>
        <w:tc>
          <w:tcPr>
            <w:tcW w:w="5521" w:type="dxa"/>
          </w:tcPr>
          <w:p w14:paraId="24812375" w14:textId="5762449C" w:rsidR="005340DE" w:rsidRPr="005340DE" w:rsidRDefault="005340DE" w:rsidP="005340DE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5340DE">
              <w:rPr>
                <w:rFonts w:eastAsia="MS Mincho"/>
                <w:iCs/>
                <w:lang w:eastAsia="en-US"/>
              </w:rPr>
              <w:t>CS_05(2).WSK1 – Liczba szkoleń z zakresu dydaktyki, skierowanych do nowych nauczycieli akademickich</w:t>
            </w:r>
          </w:p>
          <w:p w14:paraId="679018D3" w14:textId="0939FEAC" w:rsidR="00473D76" w:rsidRPr="006B73EA" w:rsidRDefault="005340DE" w:rsidP="005340DE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5340DE">
              <w:rPr>
                <w:rFonts w:eastAsia="MS Mincho"/>
                <w:iCs/>
                <w:lang w:eastAsia="en-US"/>
              </w:rPr>
              <w:t>CS_05(2).WSK2 – Liczba szkoleń z zakresu dydaktyki, skierowanych do doświadczonych nauczycieli akademickich</w:t>
            </w:r>
          </w:p>
        </w:tc>
      </w:tr>
      <w:tr w:rsidR="005340DE" w:rsidRPr="006B73EA" w14:paraId="1906335B" w14:textId="77777777" w:rsidTr="00246F66">
        <w:trPr>
          <w:jc w:val="center"/>
        </w:trPr>
        <w:tc>
          <w:tcPr>
            <w:tcW w:w="3426" w:type="dxa"/>
            <w:gridSpan w:val="2"/>
            <w:vAlign w:val="center"/>
          </w:tcPr>
          <w:p w14:paraId="7F7F3561" w14:textId="257F435A" w:rsidR="005340DE" w:rsidRPr="006B73EA" w:rsidRDefault="00A5232D" w:rsidP="00246F66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A5232D">
              <w:rPr>
                <w:rFonts w:eastAsia="MS Mincho"/>
                <w:iCs/>
                <w:lang w:eastAsia="en-US"/>
              </w:rPr>
              <w:t>CS_05(3) Wprowadzenie obowiązkowych, specjalistycznych szkoleń dla pracowników niebędących nauczycielami akademickimi</w:t>
            </w:r>
          </w:p>
        </w:tc>
        <w:tc>
          <w:tcPr>
            <w:tcW w:w="5521" w:type="dxa"/>
          </w:tcPr>
          <w:p w14:paraId="53E7DEBA" w14:textId="09A8F54D" w:rsidR="00A5232D" w:rsidRPr="00A5232D" w:rsidRDefault="00A5232D" w:rsidP="00A5232D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A5232D">
              <w:rPr>
                <w:rFonts w:eastAsia="MS Mincho"/>
                <w:iCs/>
                <w:lang w:eastAsia="en-US"/>
              </w:rPr>
              <w:t>CS_05(3).WSK1 – Liczba szkoleń oferowanych pracownikom niebędącym nauczycielami akademickimi</w:t>
            </w:r>
          </w:p>
          <w:p w14:paraId="4E2FC0D9" w14:textId="015866E8" w:rsidR="005340DE" w:rsidRPr="006B73EA" w:rsidRDefault="00A5232D" w:rsidP="00A5232D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A5232D">
              <w:rPr>
                <w:rFonts w:eastAsia="MS Mincho"/>
                <w:iCs/>
                <w:lang w:eastAsia="en-US"/>
              </w:rPr>
              <w:t>CS_05(3).WSK2 – Liczba szkoleń obowiązkowych dedykowanych dla pracowników niebędących nauczycielami akademickimi</w:t>
            </w:r>
          </w:p>
        </w:tc>
      </w:tr>
      <w:tr w:rsidR="00A5232D" w:rsidRPr="00473D76" w14:paraId="482CEDCC" w14:textId="77777777" w:rsidTr="00246F66">
        <w:trPr>
          <w:jc w:val="center"/>
        </w:trPr>
        <w:tc>
          <w:tcPr>
            <w:tcW w:w="1867" w:type="dxa"/>
            <w:shd w:val="clear" w:color="auto" w:fill="DEEAF6" w:themeFill="accent5" w:themeFillTint="33"/>
          </w:tcPr>
          <w:p w14:paraId="6F33F44C" w14:textId="77777777" w:rsidR="00A5232D" w:rsidRPr="00473D76" w:rsidRDefault="00A5232D" w:rsidP="001C4FDE">
            <w:pPr>
              <w:spacing w:line="276" w:lineRule="auto"/>
              <w:outlineLvl w:val="3"/>
              <w:rPr>
                <w:rFonts w:eastAsia="MS Mincho"/>
                <w:b/>
                <w:bCs/>
                <w:iCs/>
                <w:lang w:eastAsia="en-US"/>
              </w:rPr>
            </w:pPr>
            <w:r w:rsidRPr="00473D76">
              <w:rPr>
                <w:rFonts w:eastAsia="MS Mincho"/>
                <w:b/>
                <w:bCs/>
                <w:iCs/>
                <w:lang w:eastAsia="en-US"/>
              </w:rPr>
              <w:t>Cel strategiczny</w:t>
            </w:r>
          </w:p>
        </w:tc>
        <w:tc>
          <w:tcPr>
            <w:tcW w:w="7080" w:type="dxa"/>
            <w:gridSpan w:val="2"/>
            <w:shd w:val="clear" w:color="auto" w:fill="DEEAF6" w:themeFill="accent5" w:themeFillTint="33"/>
          </w:tcPr>
          <w:p w14:paraId="37300497" w14:textId="07CB9E4D" w:rsidR="00A5232D" w:rsidRPr="00473D76" w:rsidRDefault="00A5232D" w:rsidP="001C4FDE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A5232D">
              <w:rPr>
                <w:rFonts w:eastAsia="MS Mincho"/>
                <w:iCs/>
                <w:lang w:eastAsia="en-US"/>
              </w:rPr>
              <w:t>CS_06 – Stworzenie odpowiednich warunków dla rozwoju zawodowego pracowników</w:t>
            </w:r>
          </w:p>
        </w:tc>
      </w:tr>
      <w:tr w:rsidR="00A5232D" w:rsidRPr="006B73EA" w14:paraId="46AB32B8" w14:textId="77777777" w:rsidTr="00246F66">
        <w:trPr>
          <w:trHeight w:val="397"/>
          <w:jc w:val="center"/>
        </w:trPr>
        <w:tc>
          <w:tcPr>
            <w:tcW w:w="3426" w:type="dxa"/>
            <w:gridSpan w:val="2"/>
            <w:vAlign w:val="center"/>
          </w:tcPr>
          <w:p w14:paraId="7EAB75E2" w14:textId="77777777" w:rsidR="00A5232D" w:rsidRPr="00473D76" w:rsidRDefault="00A5232D" w:rsidP="00246F66">
            <w:pPr>
              <w:spacing w:line="276" w:lineRule="auto"/>
              <w:outlineLvl w:val="3"/>
              <w:rPr>
                <w:rFonts w:eastAsia="MS Mincho"/>
                <w:b/>
                <w:bCs/>
                <w:iCs/>
                <w:lang w:eastAsia="en-US"/>
              </w:rPr>
            </w:pPr>
            <w:r w:rsidRPr="00473D76">
              <w:rPr>
                <w:rFonts w:eastAsia="MS Mincho"/>
                <w:b/>
                <w:bCs/>
                <w:iCs/>
                <w:lang w:eastAsia="en-US"/>
              </w:rPr>
              <w:t>Działanie</w:t>
            </w:r>
          </w:p>
        </w:tc>
        <w:tc>
          <w:tcPr>
            <w:tcW w:w="5521" w:type="dxa"/>
            <w:vAlign w:val="center"/>
          </w:tcPr>
          <w:p w14:paraId="12D669F2" w14:textId="77777777" w:rsidR="00A5232D" w:rsidRPr="006B73EA" w:rsidRDefault="00A5232D" w:rsidP="00246F66">
            <w:pPr>
              <w:spacing w:line="276" w:lineRule="auto"/>
              <w:outlineLvl w:val="3"/>
              <w:rPr>
                <w:rFonts w:eastAsia="MS Mincho"/>
                <w:b/>
                <w:bCs/>
                <w:iCs/>
                <w:lang w:eastAsia="en-US"/>
              </w:rPr>
            </w:pPr>
            <w:r w:rsidRPr="00473D76">
              <w:rPr>
                <w:rFonts w:eastAsia="MS Mincho"/>
                <w:b/>
                <w:bCs/>
                <w:iCs/>
                <w:lang w:eastAsia="en-US"/>
              </w:rPr>
              <w:t>Wskaźniki</w:t>
            </w:r>
          </w:p>
        </w:tc>
      </w:tr>
      <w:tr w:rsidR="005340DE" w:rsidRPr="006B73EA" w14:paraId="014CACED" w14:textId="77777777" w:rsidTr="00246F66">
        <w:trPr>
          <w:jc w:val="center"/>
        </w:trPr>
        <w:tc>
          <w:tcPr>
            <w:tcW w:w="3426" w:type="dxa"/>
            <w:gridSpan w:val="2"/>
            <w:vAlign w:val="center"/>
          </w:tcPr>
          <w:p w14:paraId="1DECDA77" w14:textId="73C765BE" w:rsidR="005340DE" w:rsidRPr="006B73EA" w:rsidRDefault="00A5232D" w:rsidP="00246F66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A5232D">
              <w:rPr>
                <w:rFonts w:eastAsia="MS Mincho"/>
                <w:iCs/>
                <w:lang w:eastAsia="en-US"/>
              </w:rPr>
              <w:t>CS_06(1) Unowocześnienie warsztatu pracy poprzez wyposażenie w aparaturę badawczą, modernizację laboratoriów, pomieszczeń dydaktycznych, socjalnych i administracyjnych</w:t>
            </w:r>
          </w:p>
        </w:tc>
        <w:tc>
          <w:tcPr>
            <w:tcW w:w="5521" w:type="dxa"/>
          </w:tcPr>
          <w:p w14:paraId="1C6E802F" w14:textId="3A09C34C" w:rsidR="00A5232D" w:rsidRPr="00A5232D" w:rsidRDefault="00A5232D" w:rsidP="00A5232D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A5232D">
              <w:rPr>
                <w:rFonts w:eastAsia="MS Mincho"/>
                <w:iCs/>
                <w:lang w:eastAsia="en-US"/>
              </w:rPr>
              <w:t>CS_06(1).WSK1 – Liczba nowo utworzonych lub zmodernizowanych laboratoriów dydaktycznych</w:t>
            </w:r>
          </w:p>
          <w:p w14:paraId="5638516E" w14:textId="2396119A" w:rsidR="00A5232D" w:rsidRPr="00A5232D" w:rsidRDefault="00A5232D" w:rsidP="00A5232D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A5232D">
              <w:rPr>
                <w:rFonts w:eastAsia="MS Mincho"/>
                <w:iCs/>
                <w:lang w:eastAsia="en-US"/>
              </w:rPr>
              <w:t>CS_06(1).WSK2 – Liczba nowo utworzonych lub zmodernizowanych laboratoriów badawczych</w:t>
            </w:r>
          </w:p>
          <w:p w14:paraId="4998D84E" w14:textId="4F2E165D" w:rsidR="00A5232D" w:rsidRPr="00A5232D" w:rsidRDefault="00A5232D" w:rsidP="00A5232D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A5232D">
              <w:rPr>
                <w:rFonts w:eastAsia="MS Mincho"/>
                <w:iCs/>
                <w:lang w:eastAsia="en-US"/>
              </w:rPr>
              <w:t>CS_06(1).WSK3 – Liczba nowo utworzonych lub zmodernizowanych pomieszczeń socjalnych</w:t>
            </w:r>
          </w:p>
          <w:p w14:paraId="2285C7BF" w14:textId="07AEFF08" w:rsidR="005340DE" w:rsidRPr="006B73EA" w:rsidRDefault="00A5232D" w:rsidP="00A5232D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A5232D">
              <w:rPr>
                <w:rFonts w:eastAsia="MS Mincho"/>
                <w:iCs/>
                <w:lang w:eastAsia="en-US"/>
              </w:rPr>
              <w:t>CS_06(1).WSK4 – Liczba nowo utworzonych lub zmodernizowanych biur, zajmowanych przez pracowników administracji</w:t>
            </w:r>
          </w:p>
        </w:tc>
      </w:tr>
      <w:tr w:rsidR="005340DE" w:rsidRPr="006B73EA" w14:paraId="6D14A1F5" w14:textId="77777777" w:rsidTr="00246F66">
        <w:trPr>
          <w:jc w:val="center"/>
        </w:trPr>
        <w:tc>
          <w:tcPr>
            <w:tcW w:w="3426" w:type="dxa"/>
            <w:gridSpan w:val="2"/>
          </w:tcPr>
          <w:p w14:paraId="4812FD36" w14:textId="1F247073" w:rsidR="005340DE" w:rsidRPr="006B73EA" w:rsidRDefault="00C0441E" w:rsidP="001C4FDE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C0441E">
              <w:rPr>
                <w:rFonts w:eastAsia="MS Mincho"/>
                <w:iCs/>
                <w:lang w:eastAsia="en-US"/>
              </w:rPr>
              <w:t>CS_06(2) Wdrożenie zintegrowanego systemu informatycznego zbierającego wszystkie dane dotyczące pracownika jako narzędzie do sprawnego zarządzania kadrami</w:t>
            </w:r>
          </w:p>
        </w:tc>
        <w:tc>
          <w:tcPr>
            <w:tcW w:w="5521" w:type="dxa"/>
          </w:tcPr>
          <w:p w14:paraId="6233DFCB" w14:textId="57AE818E" w:rsidR="00C0441E" w:rsidRPr="00C0441E" w:rsidRDefault="00C0441E" w:rsidP="00C0441E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C0441E">
              <w:rPr>
                <w:rFonts w:eastAsia="MS Mincho"/>
                <w:iCs/>
                <w:lang w:eastAsia="en-US"/>
              </w:rPr>
              <w:t>CS_06(2).WSK1 – Liczba wdrożonych w Uczelni narzędzi informatycznych służących do gromadzenia i analizy danych</w:t>
            </w:r>
          </w:p>
          <w:p w14:paraId="1B88E061" w14:textId="7B1D4FED" w:rsidR="005340DE" w:rsidRPr="006B73EA" w:rsidRDefault="00C0441E" w:rsidP="00C0441E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C0441E">
              <w:rPr>
                <w:rFonts w:eastAsia="MS Mincho"/>
                <w:iCs/>
                <w:lang w:eastAsia="en-US"/>
              </w:rPr>
              <w:t>CS_06(2).WSK2 – Liczba wdrożonych w Uczelni narzędzi informatycznych wspomagających decyzje związane z zarządzaniem kadrami</w:t>
            </w:r>
          </w:p>
        </w:tc>
      </w:tr>
      <w:tr w:rsidR="005340DE" w:rsidRPr="006B73EA" w14:paraId="37B6315E" w14:textId="77777777" w:rsidTr="00246F66">
        <w:trPr>
          <w:jc w:val="center"/>
        </w:trPr>
        <w:tc>
          <w:tcPr>
            <w:tcW w:w="3426" w:type="dxa"/>
            <w:gridSpan w:val="2"/>
          </w:tcPr>
          <w:p w14:paraId="4B962119" w14:textId="6DB25773" w:rsidR="005340DE" w:rsidRPr="006B73EA" w:rsidRDefault="00C0441E" w:rsidP="001C4FDE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C0441E">
              <w:rPr>
                <w:rFonts w:eastAsia="MS Mincho"/>
                <w:iCs/>
                <w:lang w:eastAsia="en-US"/>
              </w:rPr>
              <w:lastRenderedPageBreak/>
              <w:t>CS_06(3) Utworzenie modułów informatyczn</w:t>
            </w:r>
            <w:r w:rsidR="00FE6BE8">
              <w:rPr>
                <w:rFonts w:eastAsia="MS Mincho"/>
                <w:iCs/>
                <w:lang w:eastAsia="en-US"/>
              </w:rPr>
              <w:t>ych</w:t>
            </w:r>
            <w:r w:rsidRPr="00C0441E">
              <w:rPr>
                <w:rFonts w:eastAsia="MS Mincho"/>
                <w:iCs/>
                <w:lang w:eastAsia="en-US"/>
              </w:rPr>
              <w:t>, do których każdy pracownik mógłby wprowadzać dodatkowe aktywności wykonywane z afiliacją ZUT</w:t>
            </w:r>
          </w:p>
        </w:tc>
        <w:tc>
          <w:tcPr>
            <w:tcW w:w="5521" w:type="dxa"/>
          </w:tcPr>
          <w:p w14:paraId="5980A7E7" w14:textId="0005519C" w:rsidR="005340DE" w:rsidRPr="006B73EA" w:rsidRDefault="00C0441E" w:rsidP="001C4FDE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C0441E">
              <w:rPr>
                <w:rFonts w:eastAsia="MS Mincho"/>
                <w:iCs/>
                <w:lang w:eastAsia="en-US"/>
              </w:rPr>
              <w:t>CS_06(3).WSK1 – Liczba modułów informatycznych, związanych z raportowaniem i monitorowaniem aktywności pracowników, w których wskazywana jest afiliacja ZUT</w:t>
            </w:r>
          </w:p>
        </w:tc>
      </w:tr>
      <w:tr w:rsidR="005340DE" w:rsidRPr="006B73EA" w14:paraId="78EA90ED" w14:textId="77777777" w:rsidTr="00246F66">
        <w:trPr>
          <w:jc w:val="center"/>
        </w:trPr>
        <w:tc>
          <w:tcPr>
            <w:tcW w:w="3426" w:type="dxa"/>
            <w:gridSpan w:val="2"/>
            <w:vAlign w:val="center"/>
          </w:tcPr>
          <w:p w14:paraId="6390C4EE" w14:textId="042D1C80" w:rsidR="005340DE" w:rsidRPr="006B73EA" w:rsidRDefault="00C0441E" w:rsidP="00246F66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C0441E">
              <w:rPr>
                <w:rFonts w:eastAsia="MS Mincho"/>
                <w:iCs/>
                <w:lang w:eastAsia="en-US"/>
              </w:rPr>
              <w:t>CS_06(4) Wdrożenie systemu Elektronicznego Obiegu Dokumentów księgowych, finansowych, technicznych i projektowych</w:t>
            </w:r>
          </w:p>
        </w:tc>
        <w:tc>
          <w:tcPr>
            <w:tcW w:w="5521" w:type="dxa"/>
          </w:tcPr>
          <w:p w14:paraId="408058D7" w14:textId="23431DC9" w:rsidR="00C0441E" w:rsidRPr="00C0441E" w:rsidRDefault="00C0441E" w:rsidP="00C0441E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C0441E">
              <w:rPr>
                <w:rFonts w:eastAsia="MS Mincho"/>
                <w:iCs/>
                <w:lang w:eastAsia="en-US"/>
              </w:rPr>
              <w:t>CS_06(4).WSK1 – Liczba procesów, wspieranych z zastosowaniem systemu Elektronicznego Obiegu Dokumentów w obszarze finansów i księgowości</w:t>
            </w:r>
          </w:p>
          <w:p w14:paraId="16DCF844" w14:textId="56448DC7" w:rsidR="00C0441E" w:rsidRPr="00C0441E" w:rsidRDefault="00C0441E" w:rsidP="00C0441E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C0441E">
              <w:rPr>
                <w:rFonts w:eastAsia="MS Mincho"/>
                <w:iCs/>
                <w:lang w:eastAsia="en-US"/>
              </w:rPr>
              <w:t>CS_06(4).WSK</w:t>
            </w:r>
            <w:r>
              <w:rPr>
                <w:rFonts w:eastAsia="MS Mincho"/>
                <w:iCs/>
                <w:lang w:eastAsia="en-US"/>
              </w:rPr>
              <w:t>2</w:t>
            </w:r>
            <w:r w:rsidRPr="00C0441E">
              <w:rPr>
                <w:rFonts w:eastAsia="MS Mincho"/>
                <w:iCs/>
                <w:lang w:eastAsia="en-US"/>
              </w:rPr>
              <w:t xml:space="preserve"> – Liczba procesów, wspieranych z zastosowaniem systemu Elektronicznego Obiegu Dokumentów w obszarze zagadnień technicznych</w:t>
            </w:r>
          </w:p>
          <w:p w14:paraId="43DFB9E0" w14:textId="3D2CFB6F" w:rsidR="005340DE" w:rsidRPr="006B73EA" w:rsidRDefault="00C0441E" w:rsidP="00C0441E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C0441E">
              <w:rPr>
                <w:rFonts w:eastAsia="MS Mincho"/>
                <w:iCs/>
                <w:lang w:eastAsia="en-US"/>
              </w:rPr>
              <w:t>CS_06(4).WSK</w:t>
            </w:r>
            <w:r>
              <w:rPr>
                <w:rFonts w:eastAsia="MS Mincho"/>
                <w:iCs/>
                <w:lang w:eastAsia="en-US"/>
              </w:rPr>
              <w:t>3</w:t>
            </w:r>
            <w:r w:rsidRPr="00C0441E">
              <w:rPr>
                <w:rFonts w:eastAsia="MS Mincho"/>
                <w:iCs/>
                <w:lang w:eastAsia="en-US"/>
              </w:rPr>
              <w:t xml:space="preserve"> – Liczba procesów, wspieranych z zastosowaniem systemu Elektronicznego Obiegu Dokumentów w obszarze zarządzania i monitorowania projektów</w:t>
            </w:r>
          </w:p>
        </w:tc>
      </w:tr>
      <w:tr w:rsidR="005340DE" w:rsidRPr="006B73EA" w14:paraId="00782B0E" w14:textId="77777777" w:rsidTr="00246F66">
        <w:trPr>
          <w:jc w:val="center"/>
        </w:trPr>
        <w:tc>
          <w:tcPr>
            <w:tcW w:w="3426" w:type="dxa"/>
            <w:gridSpan w:val="2"/>
          </w:tcPr>
          <w:p w14:paraId="59C6CA09" w14:textId="4702198B" w:rsidR="005340DE" w:rsidRPr="006B73EA" w:rsidRDefault="00644316" w:rsidP="001C4FDE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644316">
              <w:rPr>
                <w:rFonts w:eastAsia="MS Mincho"/>
                <w:iCs/>
                <w:lang w:eastAsia="en-US"/>
              </w:rPr>
              <w:t>CS_06(5) Opracowanie i wdrożenie wybranego modelu kultury organizacyjnej, wspierającego realizację celów strategicznych</w:t>
            </w:r>
          </w:p>
        </w:tc>
        <w:tc>
          <w:tcPr>
            <w:tcW w:w="5521" w:type="dxa"/>
          </w:tcPr>
          <w:p w14:paraId="61C5A223" w14:textId="23CA98D0" w:rsidR="00644316" w:rsidRPr="00644316" w:rsidRDefault="00644316" w:rsidP="00644316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644316">
              <w:rPr>
                <w:rFonts w:eastAsia="MS Mincho"/>
                <w:iCs/>
                <w:lang w:eastAsia="en-US"/>
              </w:rPr>
              <w:t>CS_06(5).WSK1 – Liczba obszarów oraz atrybutów modelu kultury organizacyjnej, dostosowana do potrzeb ZUT</w:t>
            </w:r>
          </w:p>
          <w:p w14:paraId="3A419183" w14:textId="75E9F699" w:rsidR="005340DE" w:rsidRPr="006B73EA" w:rsidRDefault="00644316" w:rsidP="00644316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644316">
              <w:rPr>
                <w:rFonts w:eastAsia="MS Mincho"/>
                <w:iCs/>
                <w:lang w:eastAsia="en-US"/>
              </w:rPr>
              <w:t>CS_06(5).WSK2 – Liczba osób Uczelni, zaangażowanych w propagowanie modelu kultury organizacyjnej w ZUT</w:t>
            </w:r>
          </w:p>
        </w:tc>
      </w:tr>
    </w:tbl>
    <w:p w14:paraId="41F02C31" w14:textId="23D2F86E" w:rsidR="008D02A3" w:rsidRPr="00D23AFE" w:rsidRDefault="008D02A3" w:rsidP="00246F66">
      <w:pPr>
        <w:pStyle w:val="Akapitzlist"/>
        <w:numPr>
          <w:ilvl w:val="1"/>
          <w:numId w:val="6"/>
        </w:numPr>
        <w:spacing w:before="360" w:after="120" w:line="276" w:lineRule="auto"/>
        <w:ind w:left="624" w:hanging="284"/>
        <w:contextualSpacing w:val="0"/>
        <w:outlineLvl w:val="1"/>
        <w:rPr>
          <w:rFonts w:eastAsia="MS Mincho"/>
          <w:b/>
          <w:bCs/>
          <w:spacing w:val="5"/>
          <w:sz w:val="28"/>
          <w:szCs w:val="28"/>
        </w:rPr>
      </w:pPr>
      <w:bookmarkStart w:id="32" w:name="_Toc108610919"/>
      <w:r w:rsidRPr="00D23AFE">
        <w:rPr>
          <w:rFonts w:eastAsia="MS Mincho"/>
          <w:b/>
          <w:bCs/>
          <w:spacing w:val="5"/>
          <w:sz w:val="28"/>
          <w:szCs w:val="28"/>
        </w:rPr>
        <w:t xml:space="preserve">Obszar </w:t>
      </w:r>
      <w:r w:rsidR="00C27040" w:rsidRPr="00D23AFE">
        <w:rPr>
          <w:rFonts w:eastAsia="MS Mincho"/>
          <w:b/>
          <w:bCs/>
          <w:spacing w:val="5"/>
          <w:sz w:val="28"/>
          <w:szCs w:val="28"/>
        </w:rPr>
        <w:t xml:space="preserve">strategiczny </w:t>
      </w:r>
      <w:r w:rsidR="003C4F11" w:rsidRPr="00D23AFE">
        <w:rPr>
          <w:rFonts w:eastAsia="MS Mincho"/>
          <w:b/>
          <w:bCs/>
          <w:spacing w:val="5"/>
          <w:sz w:val="28"/>
          <w:szCs w:val="28"/>
        </w:rPr>
        <w:t xml:space="preserve">O3 </w:t>
      </w:r>
      <w:r w:rsidR="00CA53A2" w:rsidRPr="00D23AFE">
        <w:rPr>
          <w:rFonts w:eastAsia="MS Mincho"/>
          <w:b/>
          <w:bCs/>
          <w:spacing w:val="5"/>
          <w:sz w:val="28"/>
          <w:szCs w:val="28"/>
        </w:rPr>
        <w:t>–</w:t>
      </w:r>
      <w:r w:rsidRPr="00D23AFE">
        <w:rPr>
          <w:rFonts w:eastAsia="MS Mincho"/>
          <w:b/>
          <w:bCs/>
          <w:spacing w:val="5"/>
          <w:sz w:val="28"/>
          <w:szCs w:val="28"/>
        </w:rPr>
        <w:t xml:space="preserve"> </w:t>
      </w:r>
      <w:r w:rsidR="005E0940" w:rsidRPr="00D23AFE">
        <w:rPr>
          <w:rFonts w:eastAsia="MS Mincho"/>
          <w:b/>
          <w:bCs/>
          <w:spacing w:val="5"/>
          <w:sz w:val="28"/>
          <w:szCs w:val="28"/>
        </w:rPr>
        <w:t>S</w:t>
      </w:r>
      <w:r w:rsidRPr="00D23AFE">
        <w:rPr>
          <w:rFonts w:eastAsia="MS Mincho"/>
          <w:b/>
          <w:bCs/>
          <w:spacing w:val="5"/>
          <w:sz w:val="28"/>
          <w:szCs w:val="28"/>
        </w:rPr>
        <w:t>ystemy wynagradzania i motywowania</w:t>
      </w:r>
      <w:bookmarkEnd w:id="32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67"/>
        <w:gridCol w:w="1172"/>
        <w:gridCol w:w="5908"/>
      </w:tblGrid>
      <w:tr w:rsidR="000577C7" w:rsidRPr="006B73EA" w14:paraId="179EA7E8" w14:textId="77777777" w:rsidTr="00246F66">
        <w:trPr>
          <w:jc w:val="center"/>
        </w:trPr>
        <w:tc>
          <w:tcPr>
            <w:tcW w:w="8947" w:type="dxa"/>
            <w:gridSpan w:val="3"/>
            <w:shd w:val="clear" w:color="auto" w:fill="E2EFD9" w:themeFill="accent6" w:themeFillTint="33"/>
          </w:tcPr>
          <w:p w14:paraId="353399C3" w14:textId="66E862A9" w:rsidR="000577C7" w:rsidRPr="006B73EA" w:rsidRDefault="000577C7" w:rsidP="00246F66">
            <w:pPr>
              <w:spacing w:before="120" w:after="120" w:line="276" w:lineRule="auto"/>
              <w:outlineLvl w:val="3"/>
              <w:rPr>
                <w:rFonts w:eastAsia="MS Mincho"/>
                <w:b/>
                <w:bCs/>
                <w:iCs/>
                <w:sz w:val="22"/>
                <w:szCs w:val="22"/>
                <w:lang w:eastAsia="en-US"/>
              </w:rPr>
            </w:pPr>
            <w:r w:rsidRPr="006B73EA">
              <w:rPr>
                <w:rFonts w:eastAsia="MS Mincho"/>
                <w:b/>
                <w:bCs/>
                <w:iCs/>
                <w:sz w:val="22"/>
                <w:szCs w:val="22"/>
                <w:lang w:eastAsia="en-US"/>
              </w:rPr>
              <w:t>Obszar strategiczny O3 – Systemy wynagradzania i motywowania</w:t>
            </w:r>
          </w:p>
        </w:tc>
      </w:tr>
      <w:tr w:rsidR="000577C7" w:rsidRPr="006B73EA" w14:paraId="4719FFD7" w14:textId="77777777" w:rsidTr="00246F66">
        <w:trPr>
          <w:jc w:val="center"/>
        </w:trPr>
        <w:tc>
          <w:tcPr>
            <w:tcW w:w="1867" w:type="dxa"/>
            <w:shd w:val="clear" w:color="auto" w:fill="DEEAF6" w:themeFill="accent5" w:themeFillTint="33"/>
          </w:tcPr>
          <w:p w14:paraId="5BD704CD" w14:textId="3B680F30" w:rsidR="000577C7" w:rsidRPr="006B73EA" w:rsidRDefault="006B73EA" w:rsidP="00246F66">
            <w:pPr>
              <w:spacing w:before="120" w:after="120" w:line="276" w:lineRule="auto"/>
              <w:outlineLvl w:val="3"/>
              <w:rPr>
                <w:rFonts w:eastAsia="MS Mincho"/>
                <w:b/>
                <w:bCs/>
                <w:iCs/>
                <w:lang w:eastAsia="en-US"/>
              </w:rPr>
            </w:pPr>
            <w:r w:rsidRPr="006B73EA">
              <w:rPr>
                <w:rFonts w:eastAsia="MS Mincho"/>
                <w:b/>
                <w:bCs/>
                <w:iCs/>
                <w:lang w:eastAsia="en-US"/>
              </w:rPr>
              <w:t>Cel strategiczny</w:t>
            </w:r>
          </w:p>
        </w:tc>
        <w:tc>
          <w:tcPr>
            <w:tcW w:w="7080" w:type="dxa"/>
            <w:gridSpan w:val="2"/>
            <w:shd w:val="clear" w:color="auto" w:fill="DEEAF6" w:themeFill="accent5" w:themeFillTint="33"/>
          </w:tcPr>
          <w:p w14:paraId="62E00483" w14:textId="794E7E61" w:rsidR="000577C7" w:rsidRPr="006B73EA" w:rsidRDefault="006B73EA" w:rsidP="00246F66">
            <w:pPr>
              <w:spacing w:before="120" w:after="120"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6B73EA">
              <w:rPr>
                <w:rFonts w:eastAsia="MS Mincho"/>
                <w:iCs/>
                <w:lang w:eastAsia="en-US"/>
              </w:rPr>
              <w:t>CS_07 – Poprawa efektywności modelu wynagradzania i motywowania pracowników niebędących nauczycielami akademickimi</w:t>
            </w:r>
          </w:p>
        </w:tc>
      </w:tr>
      <w:tr w:rsidR="000577C7" w:rsidRPr="006B73EA" w14:paraId="6EF4BBDB" w14:textId="77777777" w:rsidTr="00246F66">
        <w:trPr>
          <w:jc w:val="center"/>
        </w:trPr>
        <w:tc>
          <w:tcPr>
            <w:tcW w:w="3039" w:type="dxa"/>
            <w:gridSpan w:val="2"/>
          </w:tcPr>
          <w:p w14:paraId="3C9C2F7F" w14:textId="595EC9D4" w:rsidR="000577C7" w:rsidRPr="006B73EA" w:rsidRDefault="000577C7" w:rsidP="00246F66">
            <w:pPr>
              <w:spacing w:before="120" w:after="120" w:line="276" w:lineRule="auto"/>
              <w:outlineLvl w:val="3"/>
              <w:rPr>
                <w:rFonts w:eastAsia="MS Mincho"/>
                <w:b/>
                <w:bCs/>
                <w:iCs/>
                <w:lang w:eastAsia="en-US"/>
              </w:rPr>
            </w:pPr>
            <w:r w:rsidRPr="006B73EA">
              <w:rPr>
                <w:rFonts w:eastAsia="MS Mincho"/>
                <w:b/>
                <w:bCs/>
                <w:iCs/>
                <w:lang w:eastAsia="en-US"/>
              </w:rPr>
              <w:t>Działanie</w:t>
            </w:r>
          </w:p>
        </w:tc>
        <w:tc>
          <w:tcPr>
            <w:tcW w:w="5908" w:type="dxa"/>
          </w:tcPr>
          <w:p w14:paraId="2595629C" w14:textId="3094D929" w:rsidR="000577C7" w:rsidRPr="006B73EA" w:rsidRDefault="000577C7" w:rsidP="00246F66">
            <w:pPr>
              <w:spacing w:before="120" w:after="120" w:line="276" w:lineRule="auto"/>
              <w:outlineLvl w:val="3"/>
              <w:rPr>
                <w:rFonts w:eastAsia="MS Mincho"/>
                <w:b/>
                <w:bCs/>
                <w:iCs/>
                <w:lang w:eastAsia="en-US"/>
              </w:rPr>
            </w:pPr>
            <w:r w:rsidRPr="006B73EA">
              <w:rPr>
                <w:rFonts w:eastAsia="MS Mincho"/>
                <w:b/>
                <w:bCs/>
                <w:iCs/>
                <w:lang w:eastAsia="en-US"/>
              </w:rPr>
              <w:t>Wskaźniki</w:t>
            </w:r>
          </w:p>
        </w:tc>
      </w:tr>
      <w:tr w:rsidR="000577C7" w:rsidRPr="006B73EA" w14:paraId="3B282424" w14:textId="77777777" w:rsidTr="00246F66">
        <w:trPr>
          <w:jc w:val="center"/>
        </w:trPr>
        <w:tc>
          <w:tcPr>
            <w:tcW w:w="3039" w:type="dxa"/>
            <w:gridSpan w:val="2"/>
            <w:vAlign w:val="center"/>
          </w:tcPr>
          <w:p w14:paraId="3DD7C1CF" w14:textId="509216D6" w:rsidR="000577C7" w:rsidRPr="006B73EA" w:rsidRDefault="006B73EA" w:rsidP="00246F66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6B73EA">
              <w:rPr>
                <w:rFonts w:eastAsia="MS Mincho"/>
                <w:iCs/>
                <w:lang w:eastAsia="en-US"/>
              </w:rPr>
              <w:t>CS_07(1) Zainicjowanie prac nad powiązaniem oceny okresowej pracowników z awansem stanowiskowym oraz wynagrodzeniem zasadniczym</w:t>
            </w:r>
          </w:p>
        </w:tc>
        <w:tc>
          <w:tcPr>
            <w:tcW w:w="5908" w:type="dxa"/>
          </w:tcPr>
          <w:p w14:paraId="6B616663" w14:textId="3BDA19B7" w:rsidR="006B73EA" w:rsidRPr="006B73EA" w:rsidRDefault="006B73EA" w:rsidP="006B73EA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6B73EA">
              <w:rPr>
                <w:rFonts w:eastAsia="MS Mincho"/>
                <w:iCs/>
                <w:lang w:eastAsia="en-US"/>
              </w:rPr>
              <w:t>CS_07(1).WSK1 – Liczba zidentyfikowanych powiązań pomiędzy elementami oceny okresowej a ścieżkami awansu zawodowego;</w:t>
            </w:r>
          </w:p>
          <w:p w14:paraId="12A1CF7D" w14:textId="10A334A0" w:rsidR="006B73EA" w:rsidRPr="006B73EA" w:rsidRDefault="006B73EA" w:rsidP="006B73EA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6B73EA">
              <w:rPr>
                <w:rFonts w:eastAsia="MS Mincho"/>
                <w:iCs/>
                <w:lang w:eastAsia="en-US"/>
              </w:rPr>
              <w:t>CS_07(1).WSK2 – Liczba zdefiniowanych propozycji ścieżki awansu zawodowego w ramach Uczelni;</w:t>
            </w:r>
          </w:p>
          <w:p w14:paraId="55E48751" w14:textId="28AC9E8E" w:rsidR="000577C7" w:rsidRPr="006B73EA" w:rsidRDefault="006B73EA" w:rsidP="006B73EA">
            <w:pPr>
              <w:spacing w:line="276" w:lineRule="auto"/>
              <w:outlineLvl w:val="3"/>
              <w:rPr>
                <w:rFonts w:eastAsia="MS Mincho"/>
                <w:iCs/>
                <w:lang w:eastAsia="en-US"/>
              </w:rPr>
            </w:pPr>
            <w:r w:rsidRPr="006B73EA">
              <w:rPr>
                <w:rFonts w:eastAsia="MS Mincho"/>
                <w:iCs/>
                <w:lang w:eastAsia="en-US"/>
              </w:rPr>
              <w:t>CS_07(1).WSK3 – Liczba składników wynagrodzenia pozostających w ścisłej korelacji ze stopniami awansu zawodowego.</w:t>
            </w:r>
          </w:p>
        </w:tc>
      </w:tr>
    </w:tbl>
    <w:p w14:paraId="3DF0104D" w14:textId="51B4664D" w:rsidR="00F045A5" w:rsidRPr="00C27E3E" w:rsidRDefault="00F045A5" w:rsidP="00A71407">
      <w:pPr>
        <w:spacing w:line="276" w:lineRule="auto"/>
        <w:ind w:left="680"/>
        <w:outlineLvl w:val="3"/>
        <w:rPr>
          <w:b/>
          <w:sz w:val="24"/>
          <w:szCs w:val="24"/>
        </w:rPr>
      </w:pPr>
      <w:r w:rsidRPr="00C27E3E">
        <w:rPr>
          <w:sz w:val="24"/>
          <w:szCs w:val="24"/>
        </w:rPr>
        <w:br w:type="page"/>
      </w:r>
    </w:p>
    <w:p w14:paraId="151A6907" w14:textId="3DA48EDA" w:rsidR="00F045A5" w:rsidRPr="00695635" w:rsidRDefault="00F045A5" w:rsidP="00B30226">
      <w:pPr>
        <w:shd w:val="clear" w:color="auto" w:fill="FFFFFF"/>
        <w:spacing w:before="120" w:after="120" w:line="276" w:lineRule="auto"/>
        <w:contextualSpacing/>
        <w:jc w:val="right"/>
        <w:outlineLvl w:val="0"/>
        <w:rPr>
          <w:b/>
          <w:smallCaps/>
        </w:rPr>
      </w:pPr>
      <w:bookmarkStart w:id="33" w:name="_Toc108610921"/>
      <w:r>
        <w:lastRenderedPageBreak/>
        <w:t>Załącznik</w:t>
      </w:r>
      <w:r>
        <w:br/>
        <w:t xml:space="preserve">do </w:t>
      </w:r>
      <w:r w:rsidRPr="00F045A5">
        <w:t xml:space="preserve">Strategii Zarządzania </w:t>
      </w:r>
      <w:r w:rsidRPr="00695635">
        <w:t xml:space="preserve">Zasobami Ludzkimi w </w:t>
      </w:r>
      <w:r w:rsidR="002F2E55" w:rsidRPr="00695635">
        <w:t xml:space="preserve">ZUT </w:t>
      </w:r>
      <w:r w:rsidRPr="00695635">
        <w:t>na lata 202</w:t>
      </w:r>
      <w:r w:rsidR="00695635" w:rsidRPr="00695635">
        <w:t>3</w:t>
      </w:r>
      <w:r w:rsidRPr="00695635">
        <w:t xml:space="preserve"> – 202</w:t>
      </w:r>
      <w:bookmarkEnd w:id="33"/>
      <w:r w:rsidR="00695635" w:rsidRPr="00695635">
        <w:t>6</w:t>
      </w:r>
    </w:p>
    <w:p w14:paraId="6039A065" w14:textId="5B6375B7" w:rsidR="009C7BE5" w:rsidRPr="00695635" w:rsidRDefault="009C7BE5" w:rsidP="0087359F">
      <w:pPr>
        <w:shd w:val="clear" w:color="auto" w:fill="FFFFFF"/>
        <w:spacing w:before="360" w:line="276" w:lineRule="auto"/>
        <w:jc w:val="center"/>
        <w:outlineLvl w:val="0"/>
        <w:rPr>
          <w:bCs/>
          <w:smallCaps/>
          <w:sz w:val="22"/>
          <w:szCs w:val="22"/>
        </w:rPr>
      </w:pPr>
      <w:bookmarkStart w:id="34" w:name="_Toc108610922"/>
      <w:r w:rsidRPr="00695635">
        <w:rPr>
          <w:bCs/>
          <w:sz w:val="22"/>
          <w:szCs w:val="22"/>
        </w:rPr>
        <w:t xml:space="preserve">Szczegółowe dane liczbowe i </w:t>
      </w:r>
      <w:r w:rsidR="00CA58DB" w:rsidRPr="00695635">
        <w:rPr>
          <w:bCs/>
          <w:sz w:val="22"/>
          <w:szCs w:val="22"/>
        </w:rPr>
        <w:t>udziały</w:t>
      </w:r>
      <w:r w:rsidRPr="00695635">
        <w:rPr>
          <w:bCs/>
          <w:sz w:val="22"/>
          <w:szCs w:val="22"/>
        </w:rPr>
        <w:t xml:space="preserve"> w poszczególnych grupach pracowniczych</w:t>
      </w:r>
      <w:bookmarkEnd w:id="34"/>
    </w:p>
    <w:p w14:paraId="27225B63" w14:textId="3A76833F" w:rsidR="009C7BE5" w:rsidRPr="0087359F" w:rsidRDefault="009C7BE5" w:rsidP="009C7BE5">
      <w:pPr>
        <w:shd w:val="clear" w:color="auto" w:fill="FFFFFF"/>
        <w:spacing w:before="120" w:after="120" w:line="276" w:lineRule="auto"/>
        <w:contextualSpacing/>
        <w:jc w:val="center"/>
        <w:outlineLvl w:val="0"/>
        <w:rPr>
          <w:b/>
          <w:smallCaps/>
          <w:sz w:val="22"/>
          <w:szCs w:val="22"/>
        </w:rPr>
      </w:pPr>
      <w:bookmarkStart w:id="35" w:name="_Toc108610923"/>
      <w:r w:rsidRPr="00695635">
        <w:rPr>
          <w:sz w:val="22"/>
          <w:szCs w:val="22"/>
        </w:rPr>
        <w:t xml:space="preserve">(stan na 31 </w:t>
      </w:r>
      <w:r w:rsidR="00D23AFE" w:rsidRPr="00695635">
        <w:rPr>
          <w:sz w:val="22"/>
          <w:szCs w:val="22"/>
        </w:rPr>
        <w:t xml:space="preserve">maja </w:t>
      </w:r>
      <w:r w:rsidRPr="00695635">
        <w:rPr>
          <w:sz w:val="22"/>
          <w:szCs w:val="22"/>
        </w:rPr>
        <w:t>202</w:t>
      </w:r>
      <w:r w:rsidR="00D23AFE" w:rsidRPr="00695635">
        <w:rPr>
          <w:sz w:val="22"/>
          <w:szCs w:val="22"/>
        </w:rPr>
        <w:t>3</w:t>
      </w:r>
      <w:r w:rsidRPr="00695635">
        <w:rPr>
          <w:sz w:val="22"/>
          <w:szCs w:val="22"/>
        </w:rPr>
        <w:t xml:space="preserve"> r.)</w:t>
      </w:r>
      <w:bookmarkEnd w:id="35"/>
    </w:p>
    <w:p w14:paraId="31F1D61A" w14:textId="40F83D23" w:rsidR="002F2E55" w:rsidRPr="0087359F" w:rsidRDefault="0087359F" w:rsidP="009A758B">
      <w:pPr>
        <w:spacing w:before="360"/>
        <w:rPr>
          <w:b/>
          <w:bCs/>
          <w:smallCaps/>
          <w:sz w:val="22"/>
          <w:szCs w:val="22"/>
        </w:rPr>
      </w:pPr>
      <w:r>
        <w:rPr>
          <w:bCs/>
          <w:sz w:val="22"/>
          <w:szCs w:val="22"/>
        </w:rPr>
        <w:t>N</w:t>
      </w:r>
      <w:r w:rsidR="009D2BEC" w:rsidRPr="0087359F">
        <w:rPr>
          <w:bCs/>
          <w:sz w:val="22"/>
          <w:szCs w:val="22"/>
        </w:rPr>
        <w:t xml:space="preserve">auczyciele akademiccy </w:t>
      </w:r>
      <w:r>
        <w:rPr>
          <w:bCs/>
          <w:sz w:val="22"/>
          <w:szCs w:val="22"/>
        </w:rPr>
        <w:t>– g</w:t>
      </w:r>
      <w:r w:rsidR="00B03B67" w:rsidRPr="0087359F">
        <w:rPr>
          <w:bCs/>
          <w:sz w:val="22"/>
          <w:szCs w:val="22"/>
        </w:rPr>
        <w:t>rupa</w:t>
      </w:r>
      <w:r w:rsidR="009D2BEC" w:rsidRPr="0087359F">
        <w:rPr>
          <w:bCs/>
          <w:sz w:val="22"/>
          <w:szCs w:val="22"/>
        </w:rPr>
        <w:t xml:space="preserve"> </w:t>
      </w:r>
      <w:r w:rsidR="002F2E55" w:rsidRPr="0087359F">
        <w:rPr>
          <w:bCs/>
          <w:sz w:val="22"/>
          <w:szCs w:val="22"/>
        </w:rPr>
        <w:t>badawczo-dydaktyczna</w:t>
      </w:r>
    </w:p>
    <w:p w14:paraId="25AF659C" w14:textId="3DC012C2" w:rsidR="002F2E55" w:rsidRPr="0087359F" w:rsidRDefault="002352EE" w:rsidP="002F2E55">
      <w:pPr>
        <w:rPr>
          <w:b/>
          <w:bCs/>
          <w:smallCaps/>
        </w:rPr>
      </w:pPr>
      <w:r w:rsidRPr="002352EE">
        <w:rPr>
          <w:bCs/>
          <w:highlight w:val="cyan"/>
        </w:rPr>
        <w:t>Średni wiek: 48,3 lat, w tym: kobiety – 48,2 lat (udział 44%); mężczyźni – 48,5 lat (udział 56</w:t>
      </w:r>
      <w:r w:rsidR="002F2E55" w:rsidRPr="002352EE">
        <w:rPr>
          <w:bCs/>
          <w:highlight w:val="cyan"/>
        </w:rPr>
        <w:t>%)</w:t>
      </w:r>
    </w:p>
    <w:p w14:paraId="54D9D40F" w14:textId="65F67AAB" w:rsidR="002F2E55" w:rsidRDefault="00695A83" w:rsidP="002F2E55">
      <w:pPr>
        <w:jc w:val="both"/>
      </w:pPr>
      <w:r>
        <w:rPr>
          <w:noProof/>
        </w:rPr>
        <w:drawing>
          <wp:inline distT="0" distB="0" distL="0" distR="0" wp14:anchorId="4432177B" wp14:editId="0303C13D">
            <wp:extent cx="5486400" cy="3200400"/>
            <wp:effectExtent l="0" t="0" r="0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3A91ABE" w14:textId="1C209C66" w:rsidR="002F2E55" w:rsidRPr="002F2E55" w:rsidRDefault="002F2E55" w:rsidP="002F2E55">
      <w:pPr>
        <w:jc w:val="both"/>
        <w:rPr>
          <w:rFonts w:ascii="Arial" w:hAnsi="Arial" w:cs="Arial"/>
          <w:b/>
          <w:bCs/>
          <w:smallCaps/>
        </w:rPr>
      </w:pPr>
      <w:r w:rsidRPr="00B03B67">
        <w:rPr>
          <w:bCs/>
          <w:sz w:val="22"/>
          <w:szCs w:val="22"/>
        </w:rPr>
        <w:t>Wykres przedstawia dane uśrednione dla całej Uczelni, zwraca uwagę mały odsetek kobiet w najmłodszej i</w:t>
      </w:r>
      <w:r w:rsidR="004F7F9B" w:rsidRPr="00B03B67">
        <w:rPr>
          <w:bCs/>
          <w:sz w:val="22"/>
          <w:szCs w:val="22"/>
        </w:rPr>
        <w:t> </w:t>
      </w:r>
      <w:r w:rsidRPr="00B03B67">
        <w:rPr>
          <w:bCs/>
          <w:sz w:val="22"/>
          <w:szCs w:val="22"/>
        </w:rPr>
        <w:t>najstarszej grupie pracowników. Widoczny jest także efekt luki pokoleniowej w wieku 56-60 lat, choć sytuacja ta jest zróżnicowana w poszczególnych dyscyplinach</w:t>
      </w:r>
      <w:r w:rsidRPr="002F2E55">
        <w:rPr>
          <w:rFonts w:ascii="Arial" w:hAnsi="Arial" w:cs="Arial"/>
          <w:bCs/>
        </w:rPr>
        <w:t>.</w:t>
      </w:r>
    </w:p>
    <w:p w14:paraId="4973B5F4" w14:textId="2499773E" w:rsidR="002F2E55" w:rsidRPr="0087359F" w:rsidRDefault="0087359F" w:rsidP="002F2E55">
      <w:pPr>
        <w:spacing w:before="240"/>
        <w:rPr>
          <w:b/>
          <w:bCs/>
          <w:smallCaps/>
          <w:sz w:val="22"/>
          <w:szCs w:val="22"/>
        </w:rPr>
      </w:pPr>
      <w:r>
        <w:rPr>
          <w:bCs/>
          <w:sz w:val="22"/>
          <w:szCs w:val="22"/>
        </w:rPr>
        <w:t>N</w:t>
      </w:r>
      <w:r w:rsidRPr="0087359F">
        <w:rPr>
          <w:bCs/>
          <w:sz w:val="22"/>
          <w:szCs w:val="22"/>
        </w:rPr>
        <w:t xml:space="preserve">auczyciele akademiccy </w:t>
      </w:r>
      <w:r>
        <w:rPr>
          <w:bCs/>
          <w:sz w:val="22"/>
          <w:szCs w:val="22"/>
        </w:rPr>
        <w:t>–</w:t>
      </w:r>
      <w:r w:rsidRPr="0087359F">
        <w:rPr>
          <w:bCs/>
          <w:sz w:val="22"/>
          <w:szCs w:val="22"/>
        </w:rPr>
        <w:t xml:space="preserve"> grupa badawcza</w:t>
      </w:r>
    </w:p>
    <w:p w14:paraId="77181DB1" w14:textId="71FB0815" w:rsidR="002F2E55" w:rsidRPr="0087359F" w:rsidRDefault="002352EE" w:rsidP="002F2E55">
      <w:pPr>
        <w:rPr>
          <w:b/>
          <w:bCs/>
          <w:smallCaps/>
        </w:rPr>
      </w:pPr>
      <w:r w:rsidRPr="002352EE">
        <w:rPr>
          <w:bCs/>
          <w:highlight w:val="cyan"/>
        </w:rPr>
        <w:t>Średni wiek: 39,3 lat, w tym: kobiety – 32,5</w:t>
      </w:r>
      <w:r w:rsidR="002F2E55" w:rsidRPr="002352EE">
        <w:rPr>
          <w:bCs/>
          <w:highlight w:val="cyan"/>
        </w:rPr>
        <w:t xml:space="preserve"> lat</w:t>
      </w:r>
      <w:r w:rsidR="00B33567">
        <w:rPr>
          <w:bCs/>
          <w:highlight w:val="cyan"/>
        </w:rPr>
        <w:t>a</w:t>
      </w:r>
      <w:r w:rsidR="002F2E55" w:rsidRPr="002352EE">
        <w:rPr>
          <w:bCs/>
          <w:highlight w:val="cyan"/>
        </w:rPr>
        <w:t xml:space="preserve"> (ud</w:t>
      </w:r>
      <w:r w:rsidRPr="002352EE">
        <w:rPr>
          <w:bCs/>
          <w:highlight w:val="cyan"/>
        </w:rPr>
        <w:t xml:space="preserve">ział 14%); mężczyźni – 40,7 lat (udział 86 </w:t>
      </w:r>
      <w:r w:rsidR="002F2E55" w:rsidRPr="002352EE">
        <w:rPr>
          <w:bCs/>
          <w:highlight w:val="cyan"/>
        </w:rPr>
        <w:t>%)</w:t>
      </w:r>
    </w:p>
    <w:p w14:paraId="7337F726" w14:textId="1D2481FC" w:rsidR="002F2E55" w:rsidRDefault="00AB3E52" w:rsidP="002F2E55">
      <w:pPr>
        <w:jc w:val="both"/>
      </w:pPr>
      <w:r>
        <w:rPr>
          <w:noProof/>
        </w:rPr>
        <w:drawing>
          <wp:inline distT="0" distB="0" distL="0" distR="0" wp14:anchorId="63B6B6F5" wp14:editId="4218F95B">
            <wp:extent cx="5486400" cy="3200400"/>
            <wp:effectExtent l="0" t="0" r="0" b="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8B3775A" w14:textId="3F97A2A2" w:rsidR="002F2E55" w:rsidRDefault="002F2E55" w:rsidP="002F2E55">
      <w:pPr>
        <w:jc w:val="both"/>
        <w:rPr>
          <w:rFonts w:ascii="Arial" w:hAnsi="Arial" w:cs="Arial"/>
          <w:b/>
          <w:bCs/>
          <w:smallCaps/>
        </w:rPr>
      </w:pPr>
      <w:r w:rsidRPr="00BB0E70">
        <w:rPr>
          <w:bCs/>
          <w:sz w:val="22"/>
          <w:szCs w:val="22"/>
        </w:rPr>
        <w:t>W grupie badawczej dominują pracownicy młodzi, w większości mężczyźni, widoczna jest bardzo duża luka pokoleniowa pomiędzy pracownikami w wieku emerytalnym lub przedemerytalnym a pozostałą częścią kadry. Specyfika tej grupy wiąże się z zatrudnieniami okresowymi w ramach projektów badawczych</w:t>
      </w:r>
      <w:r w:rsidRPr="002F2E55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br w:type="page"/>
      </w:r>
    </w:p>
    <w:p w14:paraId="626332DF" w14:textId="5349EEA7" w:rsidR="002F2E55" w:rsidRPr="0087359F" w:rsidRDefault="0087359F" w:rsidP="002F2E55">
      <w:pPr>
        <w:rPr>
          <w:b/>
          <w:bCs/>
          <w:smallCaps/>
          <w:sz w:val="22"/>
          <w:szCs w:val="22"/>
        </w:rPr>
      </w:pPr>
      <w:r>
        <w:rPr>
          <w:bCs/>
          <w:sz w:val="22"/>
          <w:szCs w:val="22"/>
        </w:rPr>
        <w:lastRenderedPageBreak/>
        <w:t>N</w:t>
      </w:r>
      <w:r w:rsidRPr="0087359F">
        <w:rPr>
          <w:bCs/>
          <w:sz w:val="22"/>
          <w:szCs w:val="22"/>
        </w:rPr>
        <w:t xml:space="preserve">auczyciele akademiccy </w:t>
      </w:r>
      <w:r>
        <w:rPr>
          <w:bCs/>
          <w:sz w:val="22"/>
          <w:szCs w:val="22"/>
        </w:rPr>
        <w:t>–</w:t>
      </w:r>
      <w:r w:rsidRPr="0087359F">
        <w:rPr>
          <w:bCs/>
          <w:sz w:val="22"/>
          <w:szCs w:val="22"/>
        </w:rPr>
        <w:t xml:space="preserve"> grupa dydaktyczna</w:t>
      </w:r>
    </w:p>
    <w:p w14:paraId="12A37D64" w14:textId="1D563B10" w:rsidR="002F2E55" w:rsidRPr="0087359F" w:rsidRDefault="008C0B54" w:rsidP="002F2E55">
      <w:pPr>
        <w:rPr>
          <w:b/>
          <w:bCs/>
          <w:smallCaps/>
        </w:rPr>
      </w:pPr>
      <w:r w:rsidRPr="008C0B54">
        <w:rPr>
          <w:bCs/>
          <w:highlight w:val="cyan"/>
        </w:rPr>
        <w:t>Średni wiek: 52,4 lat</w:t>
      </w:r>
      <w:r w:rsidR="00B33567">
        <w:rPr>
          <w:bCs/>
          <w:highlight w:val="cyan"/>
        </w:rPr>
        <w:t>a</w:t>
      </w:r>
      <w:r w:rsidRPr="008C0B54">
        <w:rPr>
          <w:bCs/>
          <w:highlight w:val="cyan"/>
        </w:rPr>
        <w:t>, w tym: kobiety – 51,2 lat (udział 41%); mężczyźni – 53,3 lat</w:t>
      </w:r>
      <w:r w:rsidR="00B33567">
        <w:rPr>
          <w:bCs/>
          <w:highlight w:val="cyan"/>
        </w:rPr>
        <w:t>a</w:t>
      </w:r>
      <w:r w:rsidRPr="008C0B54">
        <w:rPr>
          <w:bCs/>
          <w:highlight w:val="cyan"/>
        </w:rPr>
        <w:t xml:space="preserve"> (udział 59</w:t>
      </w:r>
      <w:r w:rsidR="002F2E55" w:rsidRPr="008C0B54">
        <w:rPr>
          <w:bCs/>
          <w:highlight w:val="cyan"/>
        </w:rPr>
        <w:t>%)</w:t>
      </w:r>
    </w:p>
    <w:p w14:paraId="250E19C8" w14:textId="30966FAC" w:rsidR="002F2E55" w:rsidRPr="000B6EB1" w:rsidRDefault="003B34AA" w:rsidP="002F2E55">
      <w:pPr>
        <w:jc w:val="both"/>
      </w:pPr>
      <w:r>
        <w:rPr>
          <w:noProof/>
        </w:rPr>
        <w:drawing>
          <wp:inline distT="0" distB="0" distL="0" distR="0" wp14:anchorId="2ACA93D5" wp14:editId="395C8FDB">
            <wp:extent cx="5486400" cy="3267075"/>
            <wp:effectExtent l="0" t="0" r="0" b="9525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8FFC6D4" w14:textId="4BEFE43B" w:rsidR="002F2E55" w:rsidRPr="00BB0E70" w:rsidRDefault="002F2E55" w:rsidP="002F2E55">
      <w:pPr>
        <w:jc w:val="both"/>
        <w:rPr>
          <w:b/>
          <w:bCs/>
          <w:smallCaps/>
          <w:sz w:val="22"/>
          <w:szCs w:val="22"/>
        </w:rPr>
      </w:pPr>
      <w:r w:rsidRPr="00BB0E70">
        <w:rPr>
          <w:bCs/>
          <w:sz w:val="22"/>
          <w:szCs w:val="22"/>
        </w:rPr>
        <w:t xml:space="preserve">W grupie dydaktycznej dominują pracownicy nieco starsi, co jest związane z przechodzeniem na etaty dydaktyczne części kadry, która nie uzyskiwała awansów naukowych w przewidzianych terminach (głównie dotyczy to habilitacji). Przy braku problemów w realizacji zwiększonego wymiaru pensum dydaktycznego na niektórych </w:t>
      </w:r>
      <w:r w:rsidR="00BB0E70">
        <w:rPr>
          <w:bCs/>
          <w:sz w:val="22"/>
          <w:szCs w:val="22"/>
        </w:rPr>
        <w:t>w</w:t>
      </w:r>
      <w:r w:rsidRPr="00BB0E70">
        <w:rPr>
          <w:bCs/>
          <w:sz w:val="22"/>
          <w:szCs w:val="22"/>
        </w:rPr>
        <w:t>ydziałach, a także zmianie zasad ewaluacji dyscyplin naukowych, zjawisko to uległo nasileniu w</w:t>
      </w:r>
      <w:r w:rsidR="004F7F9B" w:rsidRPr="00BB0E70">
        <w:rPr>
          <w:bCs/>
          <w:sz w:val="22"/>
          <w:szCs w:val="22"/>
        </w:rPr>
        <w:t> </w:t>
      </w:r>
      <w:r w:rsidRPr="00BB0E70">
        <w:rPr>
          <w:bCs/>
          <w:sz w:val="22"/>
          <w:szCs w:val="22"/>
        </w:rPr>
        <w:t>ostatnich latach.</w:t>
      </w:r>
    </w:p>
    <w:p w14:paraId="577EBA42" w14:textId="68F11061" w:rsidR="002F2E55" w:rsidRPr="0087359F" w:rsidRDefault="00BB0E70" w:rsidP="002F2E55">
      <w:pPr>
        <w:spacing w:before="240"/>
        <w:rPr>
          <w:b/>
          <w:bCs/>
          <w:smallCaps/>
          <w:sz w:val="22"/>
          <w:szCs w:val="22"/>
        </w:rPr>
      </w:pPr>
      <w:r w:rsidRPr="0087359F">
        <w:rPr>
          <w:bCs/>
          <w:sz w:val="22"/>
          <w:szCs w:val="22"/>
        </w:rPr>
        <w:t xml:space="preserve">Pracownicy niebędący nauczycielami akademickimi </w:t>
      </w:r>
      <w:r w:rsidR="0087359F">
        <w:rPr>
          <w:bCs/>
          <w:sz w:val="22"/>
          <w:szCs w:val="22"/>
        </w:rPr>
        <w:t>–</w:t>
      </w:r>
      <w:r w:rsidRPr="0087359F">
        <w:rPr>
          <w:bCs/>
          <w:sz w:val="22"/>
          <w:szCs w:val="22"/>
        </w:rPr>
        <w:t xml:space="preserve"> </w:t>
      </w:r>
      <w:r w:rsidR="0087359F">
        <w:rPr>
          <w:bCs/>
          <w:sz w:val="22"/>
          <w:szCs w:val="22"/>
        </w:rPr>
        <w:t>g</w:t>
      </w:r>
      <w:r w:rsidR="002F2E55" w:rsidRPr="0087359F">
        <w:rPr>
          <w:bCs/>
          <w:sz w:val="22"/>
          <w:szCs w:val="22"/>
        </w:rPr>
        <w:t>rupa badawczo-techniczna</w:t>
      </w:r>
    </w:p>
    <w:p w14:paraId="33BC60C0" w14:textId="2E8F0BD7" w:rsidR="002F2E55" w:rsidRPr="0087359F" w:rsidRDefault="00BC17BD" w:rsidP="002F2E55">
      <w:pPr>
        <w:rPr>
          <w:b/>
          <w:bCs/>
          <w:smallCaps/>
        </w:rPr>
      </w:pPr>
      <w:r w:rsidRPr="00BC17BD">
        <w:rPr>
          <w:bCs/>
          <w:highlight w:val="cyan"/>
        </w:rPr>
        <w:t>Średni wiek: 41,4 lat</w:t>
      </w:r>
      <w:r w:rsidR="002F2E55" w:rsidRPr="00BC17BD">
        <w:rPr>
          <w:bCs/>
          <w:highlight w:val="cyan"/>
        </w:rPr>
        <w:t xml:space="preserve">, w tym: kobiety </w:t>
      </w:r>
      <w:r w:rsidRPr="00BC17BD">
        <w:rPr>
          <w:bCs/>
          <w:highlight w:val="cyan"/>
        </w:rPr>
        <w:t>– 38,2 lat (udział 44%); mężczyźni – 44,3 lat</w:t>
      </w:r>
      <w:r w:rsidR="00AA4649">
        <w:rPr>
          <w:bCs/>
          <w:highlight w:val="cyan"/>
        </w:rPr>
        <w:t>a</w:t>
      </w:r>
      <w:r w:rsidRPr="00BC17BD">
        <w:rPr>
          <w:bCs/>
          <w:highlight w:val="cyan"/>
        </w:rPr>
        <w:t xml:space="preserve"> (udział 56</w:t>
      </w:r>
      <w:r w:rsidR="002F2E55" w:rsidRPr="00BC17BD">
        <w:rPr>
          <w:bCs/>
          <w:highlight w:val="cyan"/>
        </w:rPr>
        <w:t>%)</w:t>
      </w:r>
    </w:p>
    <w:p w14:paraId="5CD8795E" w14:textId="3ACB7284" w:rsidR="002F2E55" w:rsidRDefault="00E96658" w:rsidP="002F2E55">
      <w:pPr>
        <w:jc w:val="both"/>
      </w:pPr>
      <w:r>
        <w:rPr>
          <w:noProof/>
        </w:rPr>
        <w:drawing>
          <wp:inline distT="0" distB="0" distL="0" distR="0" wp14:anchorId="04DB8570" wp14:editId="42125679">
            <wp:extent cx="5486400" cy="3200400"/>
            <wp:effectExtent l="0" t="0" r="0" b="0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AF3A6D6" w14:textId="40542114" w:rsidR="002F2E55" w:rsidRPr="00BB0E70" w:rsidRDefault="002F2E55" w:rsidP="002F2E55">
      <w:pPr>
        <w:jc w:val="both"/>
        <w:rPr>
          <w:b/>
          <w:bCs/>
          <w:smallCaps/>
          <w:sz w:val="22"/>
          <w:szCs w:val="22"/>
        </w:rPr>
      </w:pPr>
      <w:r w:rsidRPr="00BB0E70">
        <w:rPr>
          <w:bCs/>
          <w:sz w:val="22"/>
          <w:szCs w:val="22"/>
        </w:rPr>
        <w:t>W grupie tej dominują pracownicy stosunkowo młodzi, często posiadający stopień doktora. Jest to wyjątkowo wyrównana grupa pod względem płci.</w:t>
      </w:r>
      <w:r w:rsidRPr="00BB0E70">
        <w:rPr>
          <w:bCs/>
          <w:sz w:val="22"/>
          <w:szCs w:val="22"/>
        </w:rPr>
        <w:br w:type="page"/>
      </w:r>
    </w:p>
    <w:p w14:paraId="75CCB0DE" w14:textId="09B674CF" w:rsidR="002F2E55" w:rsidRPr="0087359F" w:rsidRDefault="0087359F" w:rsidP="007E62A5">
      <w:pPr>
        <w:ind w:right="-851"/>
        <w:rPr>
          <w:b/>
          <w:bCs/>
          <w:smallCaps/>
          <w:sz w:val="22"/>
          <w:szCs w:val="22"/>
        </w:rPr>
      </w:pPr>
      <w:r>
        <w:rPr>
          <w:bCs/>
          <w:sz w:val="22"/>
          <w:szCs w:val="22"/>
        </w:rPr>
        <w:lastRenderedPageBreak/>
        <w:t>P</w:t>
      </w:r>
      <w:r w:rsidRPr="0087359F">
        <w:rPr>
          <w:bCs/>
          <w:sz w:val="22"/>
          <w:szCs w:val="22"/>
        </w:rPr>
        <w:t xml:space="preserve">racownicy niebędący nauczycielami akademickimi </w:t>
      </w:r>
      <w:r>
        <w:rPr>
          <w:bCs/>
          <w:sz w:val="22"/>
          <w:szCs w:val="22"/>
        </w:rPr>
        <w:t>–</w:t>
      </w:r>
      <w:r w:rsidRPr="0087359F">
        <w:rPr>
          <w:bCs/>
          <w:sz w:val="22"/>
          <w:szCs w:val="22"/>
        </w:rPr>
        <w:t xml:space="preserve"> grupa inżynieryjno-techniczna</w:t>
      </w:r>
    </w:p>
    <w:p w14:paraId="48AA262A" w14:textId="242DEBEF" w:rsidR="002F2E55" w:rsidRPr="0087359F" w:rsidRDefault="00142E22" w:rsidP="002F2E55">
      <w:pPr>
        <w:rPr>
          <w:b/>
          <w:bCs/>
          <w:smallCaps/>
        </w:rPr>
      </w:pPr>
      <w:r w:rsidRPr="00142E22">
        <w:rPr>
          <w:bCs/>
          <w:highlight w:val="cyan"/>
        </w:rPr>
        <w:t>Średni wiek: 47,4 lat, w tym: kobiety – 46,6 lat (udział 33,0%); mężczyźni – 47,7 lat (udział 67</w:t>
      </w:r>
      <w:r w:rsidR="002F2E55" w:rsidRPr="00142E22">
        <w:rPr>
          <w:bCs/>
          <w:highlight w:val="cyan"/>
        </w:rPr>
        <w:t>,0%)</w:t>
      </w:r>
    </w:p>
    <w:p w14:paraId="4286FA4A" w14:textId="786BF590" w:rsidR="002F2E55" w:rsidRDefault="00E96658" w:rsidP="002F2E55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60B89D4E" wp14:editId="0964F2F9">
            <wp:extent cx="5486400" cy="3200400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F3CCB57" w14:textId="77777777" w:rsidR="002F2E55" w:rsidRPr="0087359F" w:rsidRDefault="002F2E55" w:rsidP="002F2E55">
      <w:pPr>
        <w:jc w:val="both"/>
        <w:rPr>
          <w:b/>
          <w:bCs/>
          <w:smallCaps/>
          <w:sz w:val="22"/>
          <w:szCs w:val="22"/>
        </w:rPr>
      </w:pPr>
      <w:r w:rsidRPr="0087359F">
        <w:rPr>
          <w:bCs/>
          <w:sz w:val="22"/>
          <w:szCs w:val="22"/>
        </w:rPr>
        <w:t>W grupie tej dominują mężczyźni, pomimo widocznej luki pokoleniowej w wieku 41-55 lat, jest to grupa dość zrównoważona wiekowo. Jednakże grupa ta jest bardzo zróżnicowana w poszczególnych jednostkach uczelni – znajdują się w niej zarówno informatycy i programiści, jak również pracownicy techniczni obsługujący maszyny i urządzenia, a także osoby pełniące obowiązki z pogranicza zadań administracyjnych.</w:t>
      </w:r>
    </w:p>
    <w:p w14:paraId="56F4968E" w14:textId="329BA597" w:rsidR="002F2E55" w:rsidRPr="0087359F" w:rsidRDefault="00791ADF" w:rsidP="002F2E55">
      <w:pPr>
        <w:spacing w:before="240"/>
        <w:rPr>
          <w:b/>
          <w:bCs/>
          <w:smallCaps/>
          <w:sz w:val="22"/>
          <w:szCs w:val="22"/>
        </w:rPr>
      </w:pPr>
      <w:r w:rsidRPr="0087359F">
        <w:rPr>
          <w:bCs/>
          <w:sz w:val="22"/>
          <w:szCs w:val="22"/>
        </w:rPr>
        <w:t xml:space="preserve">Pracownicy niebędący nauczycielami akademickimi </w:t>
      </w:r>
      <w:r>
        <w:rPr>
          <w:bCs/>
          <w:sz w:val="22"/>
          <w:szCs w:val="22"/>
        </w:rPr>
        <w:t xml:space="preserve">– </w:t>
      </w:r>
      <w:r w:rsidRPr="0087359F">
        <w:rPr>
          <w:bCs/>
          <w:sz w:val="22"/>
          <w:szCs w:val="22"/>
        </w:rPr>
        <w:t>administracja</w:t>
      </w:r>
    </w:p>
    <w:p w14:paraId="00409889" w14:textId="608A45D3" w:rsidR="002F2E55" w:rsidRPr="00791ADF" w:rsidRDefault="00C14E15" w:rsidP="002F2E55">
      <w:pPr>
        <w:rPr>
          <w:b/>
          <w:bCs/>
          <w:smallCaps/>
        </w:rPr>
      </w:pPr>
      <w:r>
        <w:rPr>
          <w:bCs/>
          <w:highlight w:val="cyan"/>
        </w:rPr>
        <w:t>Średni wiek: 47,1 lat, w tym:</w:t>
      </w:r>
      <w:r w:rsidR="00AA4649">
        <w:rPr>
          <w:bCs/>
          <w:highlight w:val="cyan"/>
        </w:rPr>
        <w:t xml:space="preserve"> kobiety – 47,2 lat (udział 89</w:t>
      </w:r>
      <w:r>
        <w:rPr>
          <w:bCs/>
          <w:highlight w:val="cyan"/>
        </w:rPr>
        <w:t>%); mężczyźni – 46,8 lat (udział 11</w:t>
      </w:r>
      <w:r w:rsidR="002F2E55" w:rsidRPr="00C14E15">
        <w:rPr>
          <w:bCs/>
          <w:highlight w:val="cyan"/>
        </w:rPr>
        <w:t>%)</w:t>
      </w:r>
    </w:p>
    <w:p w14:paraId="4928762B" w14:textId="7EF1ADE4" w:rsidR="002F2E55" w:rsidRDefault="00812C9B" w:rsidP="002F2E55">
      <w:pPr>
        <w:jc w:val="both"/>
      </w:pPr>
      <w:r>
        <w:rPr>
          <w:noProof/>
        </w:rPr>
        <w:drawing>
          <wp:inline distT="0" distB="0" distL="0" distR="0" wp14:anchorId="18A90771" wp14:editId="485C9721">
            <wp:extent cx="5486400" cy="3200400"/>
            <wp:effectExtent l="0" t="0" r="0" b="0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ABB6A26" w14:textId="32E42193" w:rsidR="002F2E55" w:rsidRPr="002F2E55" w:rsidRDefault="002F2E55" w:rsidP="002F2E55">
      <w:pPr>
        <w:jc w:val="both"/>
        <w:rPr>
          <w:rFonts w:ascii="Arial" w:hAnsi="Arial" w:cs="Arial"/>
          <w:b/>
          <w:bCs/>
          <w:smallCaps/>
        </w:rPr>
      </w:pPr>
      <w:r w:rsidRPr="007E62A5">
        <w:rPr>
          <w:bCs/>
          <w:sz w:val="22"/>
          <w:szCs w:val="22"/>
        </w:rPr>
        <w:t>Grupa administracyjna jest silnie sfeminizowana, co wynika w znacznej mierze ze specyfiki pełnionych obowiązków. Widoczna jest również nieznaczna luka pokoleniowa w wielu 51-55 lat, ale także stosunkowo niewielka liczba młodych pracowników (poniżej 36 lat). Osoby w wieku emerytalnym stanowią relatywnie niewielki odsetek pracowników w tej grupie</w:t>
      </w:r>
      <w:r w:rsidRPr="002F2E55">
        <w:rPr>
          <w:rFonts w:ascii="Arial" w:hAnsi="Arial" w:cs="Arial"/>
          <w:bCs/>
        </w:rPr>
        <w:t>.</w:t>
      </w:r>
      <w:r>
        <w:rPr>
          <w:bCs/>
        </w:rPr>
        <w:br w:type="page"/>
      </w:r>
    </w:p>
    <w:p w14:paraId="51B5D2E8" w14:textId="6AD2A4F1" w:rsidR="002F2E55" w:rsidRPr="00791ADF" w:rsidRDefault="00791ADF" w:rsidP="002F2E55">
      <w:pPr>
        <w:spacing w:before="240"/>
        <w:rPr>
          <w:b/>
          <w:bCs/>
          <w:smallCaps/>
          <w:sz w:val="22"/>
          <w:szCs w:val="22"/>
        </w:rPr>
      </w:pPr>
      <w:r w:rsidRPr="00791ADF">
        <w:rPr>
          <w:bCs/>
          <w:sz w:val="22"/>
          <w:szCs w:val="22"/>
        </w:rPr>
        <w:lastRenderedPageBreak/>
        <w:t xml:space="preserve">Pracownicy niebędący nauczycielami akademickimi </w:t>
      </w:r>
      <w:r>
        <w:rPr>
          <w:bCs/>
          <w:sz w:val="22"/>
          <w:szCs w:val="22"/>
        </w:rPr>
        <w:softHyphen/>
      </w:r>
      <w:r w:rsidRPr="00791ADF">
        <w:rPr>
          <w:bCs/>
          <w:sz w:val="22"/>
          <w:szCs w:val="22"/>
        </w:rPr>
        <w:t xml:space="preserve"> obsługa</w:t>
      </w:r>
    </w:p>
    <w:p w14:paraId="4768F888" w14:textId="4ADF3109" w:rsidR="002F2E55" w:rsidRPr="00791ADF" w:rsidRDefault="00ED7719" w:rsidP="002F2E55">
      <w:pPr>
        <w:rPr>
          <w:b/>
          <w:bCs/>
          <w:smallCaps/>
        </w:rPr>
      </w:pPr>
      <w:r>
        <w:rPr>
          <w:bCs/>
          <w:highlight w:val="cyan"/>
        </w:rPr>
        <w:t>Średni wiek: 53,4 lat</w:t>
      </w:r>
      <w:r w:rsidR="00A571CE">
        <w:rPr>
          <w:bCs/>
          <w:highlight w:val="cyan"/>
        </w:rPr>
        <w:t>a</w:t>
      </w:r>
      <w:r>
        <w:rPr>
          <w:bCs/>
          <w:highlight w:val="cyan"/>
        </w:rPr>
        <w:t>, w tym: kobiety – 52,9 lat</w:t>
      </w:r>
      <w:r w:rsidR="00A571CE">
        <w:rPr>
          <w:bCs/>
          <w:highlight w:val="cyan"/>
        </w:rPr>
        <w:t>a</w:t>
      </w:r>
      <w:r>
        <w:rPr>
          <w:bCs/>
          <w:highlight w:val="cyan"/>
        </w:rPr>
        <w:t xml:space="preserve"> (udział 77%); mężczyźni – 55,2 lat (udział 23</w:t>
      </w:r>
      <w:r w:rsidR="002F2E55" w:rsidRPr="00ED7719">
        <w:rPr>
          <w:bCs/>
          <w:highlight w:val="cyan"/>
        </w:rPr>
        <w:t>%)</w:t>
      </w:r>
    </w:p>
    <w:p w14:paraId="2113429D" w14:textId="37B765E7" w:rsidR="002F2E55" w:rsidRDefault="00812C9B" w:rsidP="002F2E55">
      <w:pPr>
        <w:jc w:val="both"/>
      </w:pPr>
      <w:r>
        <w:rPr>
          <w:noProof/>
        </w:rPr>
        <w:drawing>
          <wp:inline distT="0" distB="0" distL="0" distR="0" wp14:anchorId="11CD1C52" wp14:editId="08DC5E78">
            <wp:extent cx="5486400" cy="3200400"/>
            <wp:effectExtent l="0" t="0" r="0" b="0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7AEF4644" w14:textId="586B4E5E" w:rsidR="002F2E55" w:rsidRPr="007E62A5" w:rsidRDefault="002F2E55" w:rsidP="002F2E55">
      <w:pPr>
        <w:jc w:val="both"/>
        <w:rPr>
          <w:b/>
          <w:bCs/>
          <w:smallCaps/>
          <w:sz w:val="22"/>
          <w:szCs w:val="22"/>
        </w:rPr>
      </w:pPr>
      <w:r w:rsidRPr="007E62A5">
        <w:rPr>
          <w:bCs/>
          <w:sz w:val="22"/>
          <w:szCs w:val="22"/>
        </w:rPr>
        <w:t>W grupie obsługi zauważalna jest przewaga liczebna kobiet, co jest związane ze specyfiką wykonywanych zadań, często związanych z utrzymaniem czystości i dozorem. Zdecydowana większość pracowników w tej grupie to osoby powyżej 45. roku życia, co w perspektywie kilkunastu lat może stanowić pewien problem w</w:t>
      </w:r>
      <w:r w:rsidR="004F7F9B" w:rsidRPr="007E62A5">
        <w:rPr>
          <w:bCs/>
          <w:sz w:val="22"/>
          <w:szCs w:val="22"/>
        </w:rPr>
        <w:t> </w:t>
      </w:r>
      <w:r w:rsidRPr="007E62A5">
        <w:rPr>
          <w:bCs/>
          <w:sz w:val="22"/>
          <w:szCs w:val="22"/>
        </w:rPr>
        <w:t>aspekcie niewielkiej liczby pracowników młodszych.</w:t>
      </w:r>
    </w:p>
    <w:p w14:paraId="495686E4" w14:textId="04BF6EF2" w:rsidR="002F2E55" w:rsidRPr="00791ADF" w:rsidRDefault="00791ADF" w:rsidP="002F2E55">
      <w:pPr>
        <w:spacing w:before="240"/>
        <w:rPr>
          <w:b/>
          <w:bCs/>
          <w:smallCaps/>
          <w:sz w:val="22"/>
          <w:szCs w:val="22"/>
        </w:rPr>
      </w:pPr>
      <w:r>
        <w:rPr>
          <w:bCs/>
          <w:sz w:val="22"/>
          <w:szCs w:val="22"/>
        </w:rPr>
        <w:t>P</w:t>
      </w:r>
      <w:r w:rsidRPr="00791ADF">
        <w:rPr>
          <w:bCs/>
          <w:sz w:val="22"/>
          <w:szCs w:val="22"/>
        </w:rPr>
        <w:t xml:space="preserve">racownicy niebędący nauczycielami akademickimi </w:t>
      </w:r>
      <w:r>
        <w:rPr>
          <w:bCs/>
          <w:sz w:val="22"/>
          <w:szCs w:val="22"/>
        </w:rPr>
        <w:t>–</w:t>
      </w:r>
      <w:r w:rsidRPr="00791ADF">
        <w:rPr>
          <w:bCs/>
          <w:sz w:val="22"/>
          <w:szCs w:val="22"/>
        </w:rPr>
        <w:t xml:space="preserve"> pracownicy biblioteczni</w:t>
      </w:r>
    </w:p>
    <w:p w14:paraId="1781BA16" w14:textId="7D373682" w:rsidR="002F2E55" w:rsidRPr="00791ADF" w:rsidRDefault="00FA19C9" w:rsidP="002F2E55">
      <w:pPr>
        <w:rPr>
          <w:b/>
          <w:bCs/>
          <w:smallCaps/>
        </w:rPr>
      </w:pPr>
      <w:r>
        <w:rPr>
          <w:bCs/>
          <w:highlight w:val="cyan"/>
        </w:rPr>
        <w:t>Średni wiek: 51,4</w:t>
      </w:r>
      <w:r w:rsidR="00A571CE">
        <w:rPr>
          <w:bCs/>
          <w:highlight w:val="cyan"/>
        </w:rPr>
        <w:t xml:space="preserve"> lat, w tym: kobiety – 51,7</w:t>
      </w:r>
      <w:r w:rsidR="0061685E">
        <w:rPr>
          <w:bCs/>
          <w:highlight w:val="cyan"/>
        </w:rPr>
        <w:t xml:space="preserve"> lat (udział 98%); mężczyźni – 37 lat (udział 2</w:t>
      </w:r>
      <w:r w:rsidR="002F2E55" w:rsidRPr="00FA19C9">
        <w:rPr>
          <w:bCs/>
          <w:highlight w:val="cyan"/>
        </w:rPr>
        <w:t>%)</w:t>
      </w:r>
    </w:p>
    <w:p w14:paraId="66CCAEFD" w14:textId="73A83548" w:rsidR="002F2E55" w:rsidRDefault="00DB6CC6" w:rsidP="002F2E55">
      <w:pPr>
        <w:jc w:val="both"/>
      </w:pPr>
      <w:r>
        <w:rPr>
          <w:noProof/>
        </w:rPr>
        <w:drawing>
          <wp:inline distT="0" distB="0" distL="0" distR="0" wp14:anchorId="1711128E" wp14:editId="05018DC2">
            <wp:extent cx="5486400" cy="3200400"/>
            <wp:effectExtent l="0" t="0" r="0" b="0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7E99F63" w14:textId="38948E9A" w:rsidR="002F2E55" w:rsidRPr="00564B7E" w:rsidRDefault="002F2E55" w:rsidP="002F2E55">
      <w:pPr>
        <w:jc w:val="both"/>
        <w:rPr>
          <w:b/>
          <w:bCs/>
          <w:smallCaps/>
          <w:sz w:val="22"/>
          <w:szCs w:val="22"/>
        </w:rPr>
      </w:pPr>
      <w:r w:rsidRPr="00564B7E">
        <w:rPr>
          <w:bCs/>
          <w:sz w:val="22"/>
          <w:szCs w:val="22"/>
        </w:rPr>
        <w:t>W grupie pracowników bibliotecznych znajduje się zaledwie jeden mężczyzna. Grupa ta jest zrównoważona pod względem wieku, co można uznać za zjawisko korzystne w dalszej perspektywie.</w:t>
      </w:r>
      <w:r w:rsidRPr="00564B7E">
        <w:rPr>
          <w:bCs/>
          <w:sz w:val="22"/>
          <w:szCs w:val="22"/>
        </w:rPr>
        <w:br w:type="page"/>
      </w:r>
    </w:p>
    <w:p w14:paraId="432D42D6" w14:textId="794632A8" w:rsidR="002F2E55" w:rsidRPr="00791ADF" w:rsidRDefault="00791ADF" w:rsidP="002F2E55">
      <w:pPr>
        <w:rPr>
          <w:b/>
          <w:bCs/>
          <w:smallCaps/>
          <w:sz w:val="22"/>
          <w:szCs w:val="22"/>
        </w:rPr>
      </w:pPr>
      <w:r w:rsidRPr="00791ADF">
        <w:rPr>
          <w:bCs/>
          <w:sz w:val="22"/>
          <w:szCs w:val="22"/>
        </w:rPr>
        <w:lastRenderedPageBreak/>
        <w:t xml:space="preserve">Pracownicy niebędący nauczycielami akademickimi </w:t>
      </w:r>
      <w:r>
        <w:rPr>
          <w:bCs/>
          <w:sz w:val="22"/>
          <w:szCs w:val="22"/>
        </w:rPr>
        <w:softHyphen/>
      </w:r>
      <w:r w:rsidRPr="00791ADF">
        <w:rPr>
          <w:bCs/>
          <w:sz w:val="22"/>
          <w:szCs w:val="22"/>
        </w:rPr>
        <w:t xml:space="preserve"> robotn</w:t>
      </w:r>
      <w:r w:rsidR="002F2E55" w:rsidRPr="00791ADF">
        <w:rPr>
          <w:bCs/>
          <w:sz w:val="22"/>
          <w:szCs w:val="22"/>
        </w:rPr>
        <w:t>icy</w:t>
      </w:r>
    </w:p>
    <w:p w14:paraId="3A69D10D" w14:textId="17B825A0" w:rsidR="002F2E55" w:rsidRPr="00791ADF" w:rsidRDefault="006D7696" w:rsidP="002F2E55">
      <w:pPr>
        <w:rPr>
          <w:b/>
          <w:bCs/>
          <w:smallCaps/>
        </w:rPr>
      </w:pPr>
      <w:r w:rsidRPr="006D7696">
        <w:rPr>
          <w:bCs/>
          <w:highlight w:val="cyan"/>
        </w:rPr>
        <w:t>Średni wiek: 59,1</w:t>
      </w:r>
      <w:r>
        <w:rPr>
          <w:bCs/>
          <w:highlight w:val="cyan"/>
        </w:rPr>
        <w:t xml:space="preserve"> </w:t>
      </w:r>
      <w:r w:rsidR="002F2E55" w:rsidRPr="006D7696">
        <w:rPr>
          <w:bCs/>
          <w:highlight w:val="cyan"/>
        </w:rPr>
        <w:t>lat</w:t>
      </w:r>
    </w:p>
    <w:p w14:paraId="0885BA3D" w14:textId="7EEC7795" w:rsidR="002F2E55" w:rsidRDefault="00DB6CC6" w:rsidP="002F2E55">
      <w:pPr>
        <w:jc w:val="both"/>
      </w:pPr>
      <w:r>
        <w:rPr>
          <w:noProof/>
        </w:rPr>
        <w:drawing>
          <wp:inline distT="0" distB="0" distL="0" distR="0" wp14:anchorId="50B479E7" wp14:editId="36B5669D">
            <wp:extent cx="5486400" cy="3200400"/>
            <wp:effectExtent l="0" t="0" r="0" b="0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4EABABDF" w14:textId="590E62BC" w:rsidR="002F2E55" w:rsidRPr="009A758B" w:rsidRDefault="002F2E55" w:rsidP="009A758B">
      <w:pPr>
        <w:jc w:val="both"/>
        <w:rPr>
          <w:b/>
          <w:bCs/>
          <w:smallCaps/>
          <w:sz w:val="22"/>
          <w:szCs w:val="22"/>
        </w:rPr>
      </w:pPr>
      <w:r w:rsidRPr="00564B7E">
        <w:rPr>
          <w:bCs/>
          <w:sz w:val="22"/>
          <w:szCs w:val="22"/>
        </w:rPr>
        <w:t>Pracownicy na stanowiskach robotniczych to wyłącznie mężczyźni, co wynika z charakteru wykonywanej pracy. Poważnym zagrożeniem jest całkowity brak pracowników poniżej 50. roku życia, co w perspektywie kilkunastu lat może stanowić poważny problem, gdyby pozyskiwanie pracowników na rynku pracy okazało się problematyczne. Celowe wydaje się podjęcie działań wyprzedzających w okresie najbliższych kilku lat.</w:t>
      </w:r>
      <w:bookmarkEnd w:id="1"/>
    </w:p>
    <w:sectPr w:rsidR="002F2E55" w:rsidRPr="009A758B" w:rsidSect="00317094">
      <w:footerReference w:type="default" r:id="rId28"/>
      <w:footerReference w:type="first" r:id="rId29"/>
      <w:pgSz w:w="11906" w:h="16838"/>
      <w:pgMar w:top="851" w:right="851" w:bottom="567" w:left="1418" w:header="51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7956" w14:textId="77777777" w:rsidR="00CA6411" w:rsidRDefault="00CA6411" w:rsidP="005E2290">
      <w:r>
        <w:separator/>
      </w:r>
    </w:p>
  </w:endnote>
  <w:endnote w:type="continuationSeparator" w:id="0">
    <w:p w14:paraId="2CB9ADC6" w14:textId="77777777" w:rsidR="00CA6411" w:rsidRDefault="00CA6411" w:rsidP="005E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930F" w14:textId="77777777" w:rsidR="00624662" w:rsidRDefault="006246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7981182"/>
      <w:docPartObj>
        <w:docPartGallery w:val="Page Numbers (Bottom of Page)"/>
        <w:docPartUnique/>
      </w:docPartObj>
    </w:sdtPr>
    <w:sdtEndPr/>
    <w:sdtContent>
      <w:p w14:paraId="17DA4455" w14:textId="0B8B6A08" w:rsidR="004B38EB" w:rsidRDefault="0083498E" w:rsidP="004B38EB">
        <w:pPr>
          <w:pStyle w:val="Stopka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B5A3" w14:textId="77777777" w:rsidR="00624662" w:rsidRDefault="0062466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4444295"/>
      <w:docPartObj>
        <w:docPartGallery w:val="Page Numbers (Bottom of Page)"/>
        <w:docPartUnique/>
      </w:docPartObj>
    </w:sdtPr>
    <w:sdtEndPr/>
    <w:sdtContent>
      <w:p w14:paraId="20738A40" w14:textId="77777777" w:rsidR="004B38EB" w:rsidRDefault="004B38EB" w:rsidP="004B38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9998924"/>
      <w:docPartObj>
        <w:docPartGallery w:val="Page Numbers (Bottom of Page)"/>
        <w:docPartUnique/>
      </w:docPartObj>
    </w:sdtPr>
    <w:sdtEndPr/>
    <w:sdtContent>
      <w:p w14:paraId="028F8DB4" w14:textId="5BB181C8" w:rsidR="004B38EB" w:rsidRDefault="004B38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055214" w14:textId="77777777" w:rsidR="004B38EB" w:rsidRDefault="004B3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C899" w14:textId="77777777" w:rsidR="00CA6411" w:rsidRDefault="00CA6411" w:rsidP="005E2290">
      <w:r>
        <w:separator/>
      </w:r>
    </w:p>
  </w:footnote>
  <w:footnote w:type="continuationSeparator" w:id="0">
    <w:p w14:paraId="78ACB22A" w14:textId="77777777" w:rsidR="00CA6411" w:rsidRDefault="00CA6411" w:rsidP="005E2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12A1C" w14:textId="77777777" w:rsidR="00624662" w:rsidRDefault="006246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1C34" w14:textId="77777777" w:rsidR="00624662" w:rsidRDefault="006246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231F" w14:textId="77777777" w:rsidR="00624662" w:rsidRDefault="006246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06E"/>
    <w:multiLevelType w:val="hybridMultilevel"/>
    <w:tmpl w:val="360253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311EE"/>
    <w:multiLevelType w:val="hybridMultilevel"/>
    <w:tmpl w:val="F4C02E80"/>
    <w:lvl w:ilvl="0" w:tplc="899A4F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35D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1B456A"/>
    <w:multiLevelType w:val="hybridMultilevel"/>
    <w:tmpl w:val="156C3F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85D06"/>
    <w:multiLevelType w:val="multilevel"/>
    <w:tmpl w:val="CCEA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2B7A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FB4FD7"/>
    <w:multiLevelType w:val="multilevel"/>
    <w:tmpl w:val="02D4E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680" w:hanging="340"/>
      </w:pPr>
      <w:rPr>
        <w:rFonts w:hint="default"/>
        <w:b/>
        <w:bCs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072137"/>
    <w:multiLevelType w:val="hybridMultilevel"/>
    <w:tmpl w:val="156C3F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63C7D"/>
    <w:multiLevelType w:val="hybridMultilevel"/>
    <w:tmpl w:val="7D70A6E0"/>
    <w:lvl w:ilvl="0" w:tplc="899A4F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C0D73"/>
    <w:multiLevelType w:val="multilevel"/>
    <w:tmpl w:val="10722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0A6687"/>
    <w:multiLevelType w:val="hybridMultilevel"/>
    <w:tmpl w:val="2468EB32"/>
    <w:lvl w:ilvl="0" w:tplc="D4C635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643DD"/>
    <w:multiLevelType w:val="hybridMultilevel"/>
    <w:tmpl w:val="156C3F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330CF"/>
    <w:multiLevelType w:val="multilevel"/>
    <w:tmpl w:val="3A7E5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24276C"/>
    <w:multiLevelType w:val="hybridMultilevel"/>
    <w:tmpl w:val="294E1B7E"/>
    <w:lvl w:ilvl="0" w:tplc="899A4F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07404"/>
    <w:multiLevelType w:val="hybridMultilevel"/>
    <w:tmpl w:val="156C3F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D4153"/>
    <w:multiLevelType w:val="multilevel"/>
    <w:tmpl w:val="0415001F"/>
    <w:styleLink w:val="Biecalist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8667F9"/>
    <w:multiLevelType w:val="hybridMultilevel"/>
    <w:tmpl w:val="F32EC6EC"/>
    <w:lvl w:ilvl="0" w:tplc="899A4F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66B45"/>
    <w:multiLevelType w:val="multilevel"/>
    <w:tmpl w:val="B6A20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4C5D78"/>
    <w:multiLevelType w:val="multilevel"/>
    <w:tmpl w:val="CDEC5E0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19" w15:restartNumberingAfterBreak="0">
    <w:nsid w:val="46032938"/>
    <w:multiLevelType w:val="multilevel"/>
    <w:tmpl w:val="0415001F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C41E25"/>
    <w:multiLevelType w:val="hybridMultilevel"/>
    <w:tmpl w:val="F6002628"/>
    <w:lvl w:ilvl="0" w:tplc="734A536E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4FA65998"/>
    <w:multiLevelType w:val="multilevel"/>
    <w:tmpl w:val="882A3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223C75"/>
    <w:multiLevelType w:val="hybridMultilevel"/>
    <w:tmpl w:val="E5E64DD0"/>
    <w:lvl w:ilvl="0" w:tplc="899A4F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92DF3"/>
    <w:multiLevelType w:val="hybridMultilevel"/>
    <w:tmpl w:val="FC840E0A"/>
    <w:lvl w:ilvl="0" w:tplc="899A4F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45A63"/>
    <w:multiLevelType w:val="hybridMultilevel"/>
    <w:tmpl w:val="439AC60A"/>
    <w:lvl w:ilvl="0" w:tplc="73166DFE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604F0AE4"/>
    <w:multiLevelType w:val="multilevel"/>
    <w:tmpl w:val="3820B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78807D7"/>
    <w:multiLevelType w:val="hybridMultilevel"/>
    <w:tmpl w:val="B42C7470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FFFFFFFF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8096C0C"/>
    <w:multiLevelType w:val="hybridMultilevel"/>
    <w:tmpl w:val="987A24E6"/>
    <w:lvl w:ilvl="0" w:tplc="899A4F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14EFF"/>
    <w:multiLevelType w:val="hybridMultilevel"/>
    <w:tmpl w:val="C290A31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89957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93D70A9"/>
    <w:multiLevelType w:val="multilevel"/>
    <w:tmpl w:val="C0448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EDC13C1"/>
    <w:multiLevelType w:val="hybridMultilevel"/>
    <w:tmpl w:val="F6DABB14"/>
    <w:lvl w:ilvl="0" w:tplc="D4C63504">
      <w:start w:val="1"/>
      <w:numFmt w:val="decimal"/>
      <w:lvlText w:val="%1)"/>
      <w:lvlJc w:val="left"/>
      <w:pPr>
        <w:ind w:left="4613" w:hanging="360"/>
      </w:pPr>
      <w:rPr>
        <w:rFonts w:ascii="Times New Roman" w:hAnsi="Times New Roman" w:cs="Calibr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5333" w:hanging="360"/>
      </w:pPr>
    </w:lvl>
    <w:lvl w:ilvl="2" w:tplc="FFFFFFFF" w:tentative="1">
      <w:start w:val="1"/>
      <w:numFmt w:val="lowerRoman"/>
      <w:lvlText w:val="%3."/>
      <w:lvlJc w:val="right"/>
      <w:pPr>
        <w:ind w:left="6053" w:hanging="180"/>
      </w:pPr>
    </w:lvl>
    <w:lvl w:ilvl="3" w:tplc="FFFFFFFF" w:tentative="1">
      <w:start w:val="1"/>
      <w:numFmt w:val="decimal"/>
      <w:lvlText w:val="%4."/>
      <w:lvlJc w:val="left"/>
      <w:pPr>
        <w:ind w:left="6773" w:hanging="360"/>
      </w:pPr>
    </w:lvl>
    <w:lvl w:ilvl="4" w:tplc="FFFFFFFF" w:tentative="1">
      <w:start w:val="1"/>
      <w:numFmt w:val="lowerLetter"/>
      <w:lvlText w:val="%5."/>
      <w:lvlJc w:val="left"/>
      <w:pPr>
        <w:ind w:left="7493" w:hanging="360"/>
      </w:pPr>
    </w:lvl>
    <w:lvl w:ilvl="5" w:tplc="FFFFFFFF" w:tentative="1">
      <w:start w:val="1"/>
      <w:numFmt w:val="lowerRoman"/>
      <w:lvlText w:val="%6."/>
      <w:lvlJc w:val="right"/>
      <w:pPr>
        <w:ind w:left="8213" w:hanging="180"/>
      </w:pPr>
    </w:lvl>
    <w:lvl w:ilvl="6" w:tplc="FFFFFFFF" w:tentative="1">
      <w:start w:val="1"/>
      <w:numFmt w:val="decimal"/>
      <w:lvlText w:val="%7."/>
      <w:lvlJc w:val="left"/>
      <w:pPr>
        <w:ind w:left="8933" w:hanging="360"/>
      </w:pPr>
    </w:lvl>
    <w:lvl w:ilvl="7" w:tplc="FFFFFFFF" w:tentative="1">
      <w:start w:val="1"/>
      <w:numFmt w:val="lowerLetter"/>
      <w:lvlText w:val="%8."/>
      <w:lvlJc w:val="left"/>
      <w:pPr>
        <w:ind w:left="9653" w:hanging="360"/>
      </w:pPr>
    </w:lvl>
    <w:lvl w:ilvl="8" w:tplc="FFFFFFFF" w:tentative="1">
      <w:start w:val="1"/>
      <w:numFmt w:val="lowerRoman"/>
      <w:lvlText w:val="%9."/>
      <w:lvlJc w:val="right"/>
      <w:pPr>
        <w:ind w:left="10373" w:hanging="180"/>
      </w:pPr>
    </w:lvl>
  </w:abstractNum>
  <w:num w:numId="1" w16cid:durableId="130679662">
    <w:abstractNumId w:val="14"/>
  </w:num>
  <w:num w:numId="2" w16cid:durableId="254677807">
    <w:abstractNumId w:val="0"/>
  </w:num>
  <w:num w:numId="3" w16cid:durableId="1183086263">
    <w:abstractNumId w:val="3"/>
  </w:num>
  <w:num w:numId="4" w16cid:durableId="1593585526">
    <w:abstractNumId w:val="11"/>
  </w:num>
  <w:num w:numId="5" w16cid:durableId="1677730800">
    <w:abstractNumId w:val="7"/>
  </w:num>
  <w:num w:numId="6" w16cid:durableId="1738549090">
    <w:abstractNumId w:val="6"/>
  </w:num>
  <w:num w:numId="7" w16cid:durableId="2064674931">
    <w:abstractNumId w:val="25"/>
  </w:num>
  <w:num w:numId="8" w16cid:durableId="533268395">
    <w:abstractNumId w:val="26"/>
  </w:num>
  <w:num w:numId="9" w16cid:durableId="1956060474">
    <w:abstractNumId w:val="28"/>
  </w:num>
  <w:num w:numId="10" w16cid:durableId="635570376">
    <w:abstractNumId w:val="20"/>
  </w:num>
  <w:num w:numId="11" w16cid:durableId="817770115">
    <w:abstractNumId w:val="10"/>
  </w:num>
  <w:num w:numId="12" w16cid:durableId="987782622">
    <w:abstractNumId w:val="31"/>
  </w:num>
  <w:num w:numId="13" w16cid:durableId="409347418">
    <w:abstractNumId w:val="22"/>
  </w:num>
  <w:num w:numId="14" w16cid:durableId="2037460456">
    <w:abstractNumId w:val="17"/>
  </w:num>
  <w:num w:numId="15" w16cid:durableId="1925843962">
    <w:abstractNumId w:val="24"/>
  </w:num>
  <w:num w:numId="16" w16cid:durableId="1395934675">
    <w:abstractNumId w:val="8"/>
  </w:num>
  <w:num w:numId="17" w16cid:durableId="85420886">
    <w:abstractNumId w:val="27"/>
  </w:num>
  <w:num w:numId="18" w16cid:durableId="1432622096">
    <w:abstractNumId w:val="1"/>
  </w:num>
  <w:num w:numId="19" w16cid:durableId="994648241">
    <w:abstractNumId w:val="23"/>
  </w:num>
  <w:num w:numId="20" w16cid:durableId="424620415">
    <w:abstractNumId w:val="13"/>
  </w:num>
  <w:num w:numId="21" w16cid:durableId="48765865">
    <w:abstractNumId w:val="16"/>
  </w:num>
  <w:num w:numId="22" w16cid:durableId="1329989374">
    <w:abstractNumId w:val="18"/>
  </w:num>
  <w:num w:numId="23" w16cid:durableId="1028876120">
    <w:abstractNumId w:val="2"/>
  </w:num>
  <w:num w:numId="24" w16cid:durableId="1639147459">
    <w:abstractNumId w:val="4"/>
  </w:num>
  <w:num w:numId="25" w16cid:durableId="1402295241">
    <w:abstractNumId w:val="29"/>
  </w:num>
  <w:num w:numId="26" w16cid:durableId="514610916">
    <w:abstractNumId w:val="21"/>
  </w:num>
  <w:num w:numId="27" w16cid:durableId="71127855">
    <w:abstractNumId w:val="30"/>
  </w:num>
  <w:num w:numId="28" w16cid:durableId="1542395783">
    <w:abstractNumId w:val="12"/>
  </w:num>
  <w:num w:numId="29" w16cid:durableId="1396513869">
    <w:abstractNumId w:val="19"/>
  </w:num>
  <w:num w:numId="30" w16cid:durableId="1570843031">
    <w:abstractNumId w:val="15"/>
  </w:num>
  <w:num w:numId="31" w16cid:durableId="741173410">
    <w:abstractNumId w:val="9"/>
  </w:num>
  <w:num w:numId="32" w16cid:durableId="380251983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A1"/>
    <w:rsid w:val="00013D32"/>
    <w:rsid w:val="00025EB4"/>
    <w:rsid w:val="00050F69"/>
    <w:rsid w:val="000577C7"/>
    <w:rsid w:val="00064C6F"/>
    <w:rsid w:val="00065387"/>
    <w:rsid w:val="00074942"/>
    <w:rsid w:val="0008623F"/>
    <w:rsid w:val="00087B2E"/>
    <w:rsid w:val="00094BAD"/>
    <w:rsid w:val="000A7A08"/>
    <w:rsid w:val="000B2573"/>
    <w:rsid w:val="000B259A"/>
    <w:rsid w:val="000B3493"/>
    <w:rsid w:val="000B4B42"/>
    <w:rsid w:val="000B71FE"/>
    <w:rsid w:val="000C5D3C"/>
    <w:rsid w:val="000C6A14"/>
    <w:rsid w:val="000C7193"/>
    <w:rsid w:val="000C7B96"/>
    <w:rsid w:val="000D0B49"/>
    <w:rsid w:val="000E520B"/>
    <w:rsid w:val="001024F3"/>
    <w:rsid w:val="0010424F"/>
    <w:rsid w:val="00111D76"/>
    <w:rsid w:val="00122D09"/>
    <w:rsid w:val="00126D0E"/>
    <w:rsid w:val="00131A7A"/>
    <w:rsid w:val="00131D0E"/>
    <w:rsid w:val="0013724E"/>
    <w:rsid w:val="0014150E"/>
    <w:rsid w:val="00142BE5"/>
    <w:rsid w:val="00142E22"/>
    <w:rsid w:val="00144F86"/>
    <w:rsid w:val="00182DF2"/>
    <w:rsid w:val="00187468"/>
    <w:rsid w:val="00193FE1"/>
    <w:rsid w:val="001A3293"/>
    <w:rsid w:val="001A656C"/>
    <w:rsid w:val="001B17EF"/>
    <w:rsid w:val="001C4FDE"/>
    <w:rsid w:val="001D2A05"/>
    <w:rsid w:val="001D3A39"/>
    <w:rsid w:val="001E5443"/>
    <w:rsid w:val="001F16A7"/>
    <w:rsid w:val="001F369E"/>
    <w:rsid w:val="002352EE"/>
    <w:rsid w:val="00243DDA"/>
    <w:rsid w:val="00246F66"/>
    <w:rsid w:val="0024781C"/>
    <w:rsid w:val="00260E15"/>
    <w:rsid w:val="0027546C"/>
    <w:rsid w:val="002767B8"/>
    <w:rsid w:val="00276B86"/>
    <w:rsid w:val="00277B8B"/>
    <w:rsid w:val="00284418"/>
    <w:rsid w:val="0029714D"/>
    <w:rsid w:val="002A1BFB"/>
    <w:rsid w:val="002A3FD0"/>
    <w:rsid w:val="002D233B"/>
    <w:rsid w:val="002E476A"/>
    <w:rsid w:val="002E5684"/>
    <w:rsid w:val="002F2E55"/>
    <w:rsid w:val="002F2F07"/>
    <w:rsid w:val="002F798B"/>
    <w:rsid w:val="00307842"/>
    <w:rsid w:val="003102B9"/>
    <w:rsid w:val="00314D76"/>
    <w:rsid w:val="00317094"/>
    <w:rsid w:val="003245F5"/>
    <w:rsid w:val="0032580F"/>
    <w:rsid w:val="003320DF"/>
    <w:rsid w:val="00332E05"/>
    <w:rsid w:val="0035507C"/>
    <w:rsid w:val="00367593"/>
    <w:rsid w:val="00384F5F"/>
    <w:rsid w:val="00386B01"/>
    <w:rsid w:val="003A7CE2"/>
    <w:rsid w:val="003B34AA"/>
    <w:rsid w:val="003C08A3"/>
    <w:rsid w:val="003C4F11"/>
    <w:rsid w:val="003D68BD"/>
    <w:rsid w:val="003E0BB1"/>
    <w:rsid w:val="003E562F"/>
    <w:rsid w:val="003F28B1"/>
    <w:rsid w:val="00414474"/>
    <w:rsid w:val="00416ABD"/>
    <w:rsid w:val="00421284"/>
    <w:rsid w:val="00434CF7"/>
    <w:rsid w:val="004373E3"/>
    <w:rsid w:val="004443D7"/>
    <w:rsid w:val="00455365"/>
    <w:rsid w:val="0047316C"/>
    <w:rsid w:val="00473D76"/>
    <w:rsid w:val="00473E5F"/>
    <w:rsid w:val="004807B3"/>
    <w:rsid w:val="00485081"/>
    <w:rsid w:val="00493E59"/>
    <w:rsid w:val="0049793A"/>
    <w:rsid w:val="004B38EB"/>
    <w:rsid w:val="004C0BC6"/>
    <w:rsid w:val="004C3B90"/>
    <w:rsid w:val="004C5DD0"/>
    <w:rsid w:val="004E023F"/>
    <w:rsid w:val="004E0982"/>
    <w:rsid w:val="004F7F9B"/>
    <w:rsid w:val="00505433"/>
    <w:rsid w:val="00505EAA"/>
    <w:rsid w:val="005108F3"/>
    <w:rsid w:val="00511C12"/>
    <w:rsid w:val="00513C15"/>
    <w:rsid w:val="0051491D"/>
    <w:rsid w:val="00514CF0"/>
    <w:rsid w:val="005241CE"/>
    <w:rsid w:val="005253E2"/>
    <w:rsid w:val="00531883"/>
    <w:rsid w:val="0053355C"/>
    <w:rsid w:val="005340DE"/>
    <w:rsid w:val="00550F5B"/>
    <w:rsid w:val="005518DC"/>
    <w:rsid w:val="005556CA"/>
    <w:rsid w:val="00564B7E"/>
    <w:rsid w:val="00567DAD"/>
    <w:rsid w:val="0058540D"/>
    <w:rsid w:val="00591D39"/>
    <w:rsid w:val="00595CBE"/>
    <w:rsid w:val="005B08D1"/>
    <w:rsid w:val="005C1E50"/>
    <w:rsid w:val="005E0940"/>
    <w:rsid w:val="005E2290"/>
    <w:rsid w:val="005E714C"/>
    <w:rsid w:val="00610849"/>
    <w:rsid w:val="00615668"/>
    <w:rsid w:val="0061685E"/>
    <w:rsid w:val="00624662"/>
    <w:rsid w:val="0062521F"/>
    <w:rsid w:val="006253E9"/>
    <w:rsid w:val="00635F6D"/>
    <w:rsid w:val="00644316"/>
    <w:rsid w:val="00645439"/>
    <w:rsid w:val="006520BE"/>
    <w:rsid w:val="006562D9"/>
    <w:rsid w:val="00661765"/>
    <w:rsid w:val="00664139"/>
    <w:rsid w:val="006669B3"/>
    <w:rsid w:val="0067388F"/>
    <w:rsid w:val="00690D79"/>
    <w:rsid w:val="00695635"/>
    <w:rsid w:val="00695A83"/>
    <w:rsid w:val="00696961"/>
    <w:rsid w:val="006A1B72"/>
    <w:rsid w:val="006A436A"/>
    <w:rsid w:val="006B4C2C"/>
    <w:rsid w:val="006B73EA"/>
    <w:rsid w:val="006C769B"/>
    <w:rsid w:val="006D56F8"/>
    <w:rsid w:val="006D5F82"/>
    <w:rsid w:val="006D7696"/>
    <w:rsid w:val="006E3997"/>
    <w:rsid w:val="006E3F73"/>
    <w:rsid w:val="006E45DF"/>
    <w:rsid w:val="006E57C1"/>
    <w:rsid w:val="007119DD"/>
    <w:rsid w:val="00721B85"/>
    <w:rsid w:val="007229A5"/>
    <w:rsid w:val="00737420"/>
    <w:rsid w:val="00754C1E"/>
    <w:rsid w:val="0075524E"/>
    <w:rsid w:val="00762AB5"/>
    <w:rsid w:val="007765CD"/>
    <w:rsid w:val="00782E96"/>
    <w:rsid w:val="00791ADF"/>
    <w:rsid w:val="007929C8"/>
    <w:rsid w:val="00793B17"/>
    <w:rsid w:val="00796AD7"/>
    <w:rsid w:val="007A2191"/>
    <w:rsid w:val="007C05EF"/>
    <w:rsid w:val="007C1D50"/>
    <w:rsid w:val="007C1EB9"/>
    <w:rsid w:val="007C45A3"/>
    <w:rsid w:val="007E129D"/>
    <w:rsid w:val="007E62A5"/>
    <w:rsid w:val="00800C50"/>
    <w:rsid w:val="00812C9B"/>
    <w:rsid w:val="00814B1E"/>
    <w:rsid w:val="0083498E"/>
    <w:rsid w:val="00843834"/>
    <w:rsid w:val="008527FB"/>
    <w:rsid w:val="00862810"/>
    <w:rsid w:val="00871F28"/>
    <w:rsid w:val="0087359F"/>
    <w:rsid w:val="0087742F"/>
    <w:rsid w:val="008825FF"/>
    <w:rsid w:val="008827AE"/>
    <w:rsid w:val="00882C2F"/>
    <w:rsid w:val="008A125F"/>
    <w:rsid w:val="008A5B84"/>
    <w:rsid w:val="008B229B"/>
    <w:rsid w:val="008B34EF"/>
    <w:rsid w:val="008C0B54"/>
    <w:rsid w:val="008C5D02"/>
    <w:rsid w:val="008C6CD1"/>
    <w:rsid w:val="008D02A3"/>
    <w:rsid w:val="008D4E1E"/>
    <w:rsid w:val="00917D44"/>
    <w:rsid w:val="0093139A"/>
    <w:rsid w:val="00931B14"/>
    <w:rsid w:val="00931E4B"/>
    <w:rsid w:val="00974964"/>
    <w:rsid w:val="00977D1B"/>
    <w:rsid w:val="00991739"/>
    <w:rsid w:val="009918A8"/>
    <w:rsid w:val="00995625"/>
    <w:rsid w:val="009A758B"/>
    <w:rsid w:val="009B2DC3"/>
    <w:rsid w:val="009B4A5E"/>
    <w:rsid w:val="009C3A8B"/>
    <w:rsid w:val="009C5C38"/>
    <w:rsid w:val="009C7BE5"/>
    <w:rsid w:val="009D2BEC"/>
    <w:rsid w:val="009E2513"/>
    <w:rsid w:val="009E418C"/>
    <w:rsid w:val="009F19C1"/>
    <w:rsid w:val="009F1D6B"/>
    <w:rsid w:val="00A04664"/>
    <w:rsid w:val="00A101D1"/>
    <w:rsid w:val="00A136A9"/>
    <w:rsid w:val="00A2272E"/>
    <w:rsid w:val="00A26DD1"/>
    <w:rsid w:val="00A35E90"/>
    <w:rsid w:val="00A5232D"/>
    <w:rsid w:val="00A52DAD"/>
    <w:rsid w:val="00A534B6"/>
    <w:rsid w:val="00A554D3"/>
    <w:rsid w:val="00A571CE"/>
    <w:rsid w:val="00A640B6"/>
    <w:rsid w:val="00A64C6B"/>
    <w:rsid w:val="00A67A6D"/>
    <w:rsid w:val="00A71407"/>
    <w:rsid w:val="00A72911"/>
    <w:rsid w:val="00A77D5D"/>
    <w:rsid w:val="00A902F1"/>
    <w:rsid w:val="00A91623"/>
    <w:rsid w:val="00A926CC"/>
    <w:rsid w:val="00AA4649"/>
    <w:rsid w:val="00AA7AEB"/>
    <w:rsid w:val="00AB1ECF"/>
    <w:rsid w:val="00AB3E52"/>
    <w:rsid w:val="00AB6671"/>
    <w:rsid w:val="00AC14F1"/>
    <w:rsid w:val="00AC4471"/>
    <w:rsid w:val="00AC5800"/>
    <w:rsid w:val="00AC653B"/>
    <w:rsid w:val="00AF2827"/>
    <w:rsid w:val="00B03B67"/>
    <w:rsid w:val="00B05F51"/>
    <w:rsid w:val="00B11544"/>
    <w:rsid w:val="00B2052D"/>
    <w:rsid w:val="00B30226"/>
    <w:rsid w:val="00B33567"/>
    <w:rsid w:val="00B34D4F"/>
    <w:rsid w:val="00B409C9"/>
    <w:rsid w:val="00B5145C"/>
    <w:rsid w:val="00B55995"/>
    <w:rsid w:val="00B62BE9"/>
    <w:rsid w:val="00B7424F"/>
    <w:rsid w:val="00B742ED"/>
    <w:rsid w:val="00B74653"/>
    <w:rsid w:val="00B873D7"/>
    <w:rsid w:val="00B91CD8"/>
    <w:rsid w:val="00BB0E70"/>
    <w:rsid w:val="00BC17BD"/>
    <w:rsid w:val="00BC6991"/>
    <w:rsid w:val="00BD4CDF"/>
    <w:rsid w:val="00BD6D9C"/>
    <w:rsid w:val="00BE511E"/>
    <w:rsid w:val="00BF09D5"/>
    <w:rsid w:val="00BF22C7"/>
    <w:rsid w:val="00BF4355"/>
    <w:rsid w:val="00C0441E"/>
    <w:rsid w:val="00C04923"/>
    <w:rsid w:val="00C04D3B"/>
    <w:rsid w:val="00C064BC"/>
    <w:rsid w:val="00C102FE"/>
    <w:rsid w:val="00C147CE"/>
    <w:rsid w:val="00C14D17"/>
    <w:rsid w:val="00C14E15"/>
    <w:rsid w:val="00C1709A"/>
    <w:rsid w:val="00C27040"/>
    <w:rsid w:val="00C27E3E"/>
    <w:rsid w:val="00C35894"/>
    <w:rsid w:val="00C7494B"/>
    <w:rsid w:val="00C771E9"/>
    <w:rsid w:val="00C85A81"/>
    <w:rsid w:val="00C85D74"/>
    <w:rsid w:val="00C92384"/>
    <w:rsid w:val="00C963BC"/>
    <w:rsid w:val="00CA3D8A"/>
    <w:rsid w:val="00CA53A2"/>
    <w:rsid w:val="00CA58DB"/>
    <w:rsid w:val="00CA6411"/>
    <w:rsid w:val="00CC156A"/>
    <w:rsid w:val="00CC6334"/>
    <w:rsid w:val="00CE27B2"/>
    <w:rsid w:val="00CE356C"/>
    <w:rsid w:val="00D0540C"/>
    <w:rsid w:val="00D1440E"/>
    <w:rsid w:val="00D23AFE"/>
    <w:rsid w:val="00D26BCA"/>
    <w:rsid w:val="00D27381"/>
    <w:rsid w:val="00D274A1"/>
    <w:rsid w:val="00D33075"/>
    <w:rsid w:val="00D34428"/>
    <w:rsid w:val="00D34904"/>
    <w:rsid w:val="00D37A9B"/>
    <w:rsid w:val="00D503DE"/>
    <w:rsid w:val="00D50536"/>
    <w:rsid w:val="00D60AB9"/>
    <w:rsid w:val="00D7534D"/>
    <w:rsid w:val="00D75F5C"/>
    <w:rsid w:val="00D91431"/>
    <w:rsid w:val="00D91B8B"/>
    <w:rsid w:val="00DB0299"/>
    <w:rsid w:val="00DB0C27"/>
    <w:rsid w:val="00DB5A2E"/>
    <w:rsid w:val="00DB6CC6"/>
    <w:rsid w:val="00DB7D8A"/>
    <w:rsid w:val="00DC1BC4"/>
    <w:rsid w:val="00DD30B5"/>
    <w:rsid w:val="00DD5FE3"/>
    <w:rsid w:val="00DD6F41"/>
    <w:rsid w:val="00DE2934"/>
    <w:rsid w:val="00DE3336"/>
    <w:rsid w:val="00DE38CD"/>
    <w:rsid w:val="00DE6DBE"/>
    <w:rsid w:val="00DE7B39"/>
    <w:rsid w:val="00DF0355"/>
    <w:rsid w:val="00E10C6E"/>
    <w:rsid w:val="00E21A16"/>
    <w:rsid w:val="00E524F1"/>
    <w:rsid w:val="00E528E1"/>
    <w:rsid w:val="00E535B2"/>
    <w:rsid w:val="00E5681B"/>
    <w:rsid w:val="00E75CDE"/>
    <w:rsid w:val="00E7642B"/>
    <w:rsid w:val="00E859EB"/>
    <w:rsid w:val="00E87834"/>
    <w:rsid w:val="00E93ABC"/>
    <w:rsid w:val="00E96658"/>
    <w:rsid w:val="00EA2439"/>
    <w:rsid w:val="00EA505B"/>
    <w:rsid w:val="00EB2C9E"/>
    <w:rsid w:val="00EB39A0"/>
    <w:rsid w:val="00EB3E5C"/>
    <w:rsid w:val="00EC533A"/>
    <w:rsid w:val="00ED061C"/>
    <w:rsid w:val="00ED7719"/>
    <w:rsid w:val="00EE1E97"/>
    <w:rsid w:val="00EE6DF6"/>
    <w:rsid w:val="00EF0069"/>
    <w:rsid w:val="00F0021B"/>
    <w:rsid w:val="00F045A5"/>
    <w:rsid w:val="00F077E1"/>
    <w:rsid w:val="00F12ED1"/>
    <w:rsid w:val="00F27818"/>
    <w:rsid w:val="00F3036B"/>
    <w:rsid w:val="00F319AE"/>
    <w:rsid w:val="00F41DA9"/>
    <w:rsid w:val="00F430A1"/>
    <w:rsid w:val="00F631F5"/>
    <w:rsid w:val="00F73B8C"/>
    <w:rsid w:val="00F749AA"/>
    <w:rsid w:val="00F74D7B"/>
    <w:rsid w:val="00F8005D"/>
    <w:rsid w:val="00F92C64"/>
    <w:rsid w:val="00FA19C9"/>
    <w:rsid w:val="00FB13CB"/>
    <w:rsid w:val="00FB30AE"/>
    <w:rsid w:val="00FB7013"/>
    <w:rsid w:val="00FC4FF1"/>
    <w:rsid w:val="00FD764E"/>
    <w:rsid w:val="00FE6BE8"/>
    <w:rsid w:val="00FF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5159E"/>
  <w15:chartTrackingRefBased/>
  <w15:docId w15:val="{F73872FD-6291-41EC-B4EE-A9E1A5E3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73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59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A6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02A3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8D02A3"/>
    <w:pPr>
      <w:spacing w:after="200"/>
      <w:jc w:val="both"/>
    </w:pPr>
    <w:rPr>
      <w:rFonts w:asciiTheme="minorHAnsi" w:eastAsiaTheme="minorHAnsi" w:hAnsiTheme="minorHAnsi" w:cstheme="minorBidi"/>
      <w:b/>
      <w:smallCaps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rsid w:val="008D02A3"/>
  </w:style>
  <w:style w:type="paragraph" w:styleId="Tekstkomentarza">
    <w:name w:val="annotation text"/>
    <w:basedOn w:val="Normalny"/>
    <w:link w:val="TekstkomentarzaZnak1"/>
    <w:uiPriority w:val="99"/>
    <w:unhideWhenUsed/>
    <w:rsid w:val="008D02A3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8D02A3"/>
    <w:rPr>
      <w:rFonts w:ascii="Times New Roman" w:eastAsia="Times New Roman" w:hAnsi="Times New Roman" w:cs="Times New Roman"/>
      <w:b/>
      <w:smallCap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27381"/>
    <w:rPr>
      <w:rFonts w:asciiTheme="majorHAnsi" w:eastAsiaTheme="majorEastAsia" w:hAnsiTheme="majorHAnsi" w:cstheme="majorBidi"/>
      <w:b/>
      <w:smallCaps/>
      <w:color w:val="2F5496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27381"/>
    <w:pPr>
      <w:spacing w:line="259" w:lineRule="auto"/>
      <w:outlineLvl w:val="9"/>
    </w:pPr>
    <w:rPr>
      <w:b/>
      <w:smallCaps/>
    </w:rPr>
  </w:style>
  <w:style w:type="paragraph" w:styleId="Spistreci1">
    <w:name w:val="toc 1"/>
    <w:basedOn w:val="Normalny"/>
    <w:next w:val="Normalny"/>
    <w:autoRedefine/>
    <w:uiPriority w:val="39"/>
    <w:unhideWhenUsed/>
    <w:rsid w:val="00782E96"/>
    <w:pPr>
      <w:tabs>
        <w:tab w:val="left" w:pos="284"/>
        <w:tab w:val="right" w:leader="dot" w:pos="9627"/>
      </w:tabs>
      <w:spacing w:before="120" w:line="360" w:lineRule="auto"/>
      <w:ind w:left="113"/>
    </w:pPr>
    <w:rPr>
      <w:rFonts w:eastAsia="MS Mincho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BD6D9C"/>
    <w:pPr>
      <w:tabs>
        <w:tab w:val="left" w:pos="567"/>
        <w:tab w:val="left" w:pos="1100"/>
        <w:tab w:val="right" w:leader="dot" w:pos="9627"/>
      </w:tabs>
      <w:spacing w:line="360" w:lineRule="auto"/>
      <w:ind w:left="709"/>
    </w:pPr>
  </w:style>
  <w:style w:type="paragraph" w:styleId="Spistreci2">
    <w:name w:val="toc 2"/>
    <w:basedOn w:val="Normalny"/>
    <w:next w:val="Normalny"/>
    <w:autoRedefine/>
    <w:uiPriority w:val="39"/>
    <w:unhideWhenUsed/>
    <w:rsid w:val="007119DD"/>
    <w:pPr>
      <w:tabs>
        <w:tab w:val="left" w:pos="709"/>
        <w:tab w:val="right" w:leader="dot" w:pos="9627"/>
      </w:tabs>
      <w:spacing w:line="360" w:lineRule="auto"/>
      <w:ind w:left="283"/>
    </w:pPr>
    <w:rPr>
      <w:rFonts w:eastAsia="MS Mincho"/>
      <w:noProof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D2738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0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01D1"/>
    <w:rPr>
      <w:rFonts w:ascii="Times New Roman" w:eastAsia="Times New Roman" w:hAnsi="Times New Roman" w:cs="Times New Roman"/>
      <w:b/>
      <w:smallCap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01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01D1"/>
    <w:rPr>
      <w:rFonts w:ascii="Times New Roman" w:eastAsia="Times New Roman" w:hAnsi="Times New Roman" w:cs="Times New Roman"/>
      <w:b/>
      <w:smallCap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55995"/>
    <w:rPr>
      <w:rFonts w:asciiTheme="majorHAnsi" w:eastAsiaTheme="majorEastAsia" w:hAnsiTheme="majorHAnsi" w:cstheme="majorBidi"/>
      <w:b/>
      <w:smallCaps/>
      <w:color w:val="1F3763" w:themeColor="accent1" w:themeShade="7F"/>
      <w:sz w:val="24"/>
      <w:szCs w:val="24"/>
      <w:lang w:eastAsia="pl-PL"/>
    </w:rPr>
  </w:style>
  <w:style w:type="numbering" w:customStyle="1" w:styleId="Biecalista1">
    <w:name w:val="Bieżąca lista1"/>
    <w:uiPriority w:val="99"/>
    <w:rsid w:val="006A1B72"/>
    <w:pPr>
      <w:numPr>
        <w:numId w:val="29"/>
      </w:numPr>
    </w:pPr>
  </w:style>
  <w:style w:type="numbering" w:customStyle="1" w:styleId="Biecalista2">
    <w:name w:val="Bieżąca lista2"/>
    <w:uiPriority w:val="99"/>
    <w:rsid w:val="006A1B72"/>
    <w:pPr>
      <w:numPr>
        <w:numId w:val="30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18A8"/>
    <w:rPr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9918A8"/>
    <w:rPr>
      <w:rFonts w:ascii="Times New Roman" w:eastAsia="Times New Roman" w:hAnsi="Times New Roman" w:cs="Times New Roman"/>
      <w:b/>
      <w:bCs/>
      <w:smallCaps w:val="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57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E7642B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5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5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diagramDrawing" Target="diagrams/drawing1.xml"/><Relationship Id="rId26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diagramColors" Target="diagrams/colors1.xml"/><Relationship Id="rId25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chart" Target="charts/chart2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chart" Target="charts/chart5.xml"/><Relationship Id="rId28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hart" Target="charts/chart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diagramData" Target="diagrams/data1.xml"/><Relationship Id="rId22" Type="http://schemas.openxmlformats.org/officeDocument/2006/relationships/chart" Target="charts/chart4.xml"/><Relationship Id="rId27" Type="http://schemas.openxmlformats.org/officeDocument/2006/relationships/chart" Target="charts/chart9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Arkusz1!$A$2:$A$11</c:f>
              <c:strCache>
                <c:ptCount val="10"/>
                <c:pt idx="0">
                  <c:v>&lt;30</c:v>
                </c:pt>
                <c:pt idx="1">
                  <c:v>31-35</c:v>
                </c:pt>
                <c:pt idx="2">
                  <c:v>36-40</c:v>
                </c:pt>
                <c:pt idx="3">
                  <c:v>41-45</c:v>
                </c:pt>
                <c:pt idx="4">
                  <c:v>46-50</c:v>
                </c:pt>
                <c:pt idx="5">
                  <c:v>51-55</c:v>
                </c:pt>
                <c:pt idx="6">
                  <c:v>56-60</c:v>
                </c:pt>
                <c:pt idx="7">
                  <c:v>61-65</c:v>
                </c:pt>
                <c:pt idx="8">
                  <c:v>66-70</c:v>
                </c:pt>
                <c:pt idx="9">
                  <c:v>&gt;70</c:v>
                </c:pt>
              </c:strCache>
            </c:strRef>
          </c:cat>
          <c:val>
            <c:numRef>
              <c:f>Arkusz1!$B$2:$B$11</c:f>
              <c:numCache>
                <c:formatCode>General</c:formatCode>
                <c:ptCount val="10"/>
                <c:pt idx="0">
                  <c:v>7</c:v>
                </c:pt>
                <c:pt idx="1">
                  <c:v>20</c:v>
                </c:pt>
                <c:pt idx="2">
                  <c:v>30</c:v>
                </c:pt>
                <c:pt idx="3">
                  <c:v>36</c:v>
                </c:pt>
                <c:pt idx="4">
                  <c:v>69</c:v>
                </c:pt>
                <c:pt idx="5">
                  <c:v>58</c:v>
                </c:pt>
                <c:pt idx="6">
                  <c:v>23</c:v>
                </c:pt>
                <c:pt idx="7">
                  <c:v>11</c:v>
                </c:pt>
                <c:pt idx="8">
                  <c:v>13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15-4788-81C1-A3541663B526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4"/>
              <c:layout>
                <c:manualLayout>
                  <c:x val="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C15-4788-81C1-A3541663B526}"/>
                </c:ext>
              </c:extLst>
            </c:dLbl>
            <c:dLbl>
              <c:idx val="5"/>
              <c:layout>
                <c:manualLayout>
                  <c:x val="1.3888888888888805E-2"/>
                  <c:y val="-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C15-4788-81C1-A3541663B5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Arkusz1!$A$2:$A$11</c:f>
              <c:strCache>
                <c:ptCount val="10"/>
                <c:pt idx="0">
                  <c:v>&lt;30</c:v>
                </c:pt>
                <c:pt idx="1">
                  <c:v>31-35</c:v>
                </c:pt>
                <c:pt idx="2">
                  <c:v>36-40</c:v>
                </c:pt>
                <c:pt idx="3">
                  <c:v>41-45</c:v>
                </c:pt>
                <c:pt idx="4">
                  <c:v>46-50</c:v>
                </c:pt>
                <c:pt idx="5">
                  <c:v>51-55</c:v>
                </c:pt>
                <c:pt idx="6">
                  <c:v>56-60</c:v>
                </c:pt>
                <c:pt idx="7">
                  <c:v>61-65</c:v>
                </c:pt>
                <c:pt idx="8">
                  <c:v>66-70</c:v>
                </c:pt>
                <c:pt idx="9">
                  <c:v>&gt;70</c:v>
                </c:pt>
              </c:strCache>
            </c:strRef>
          </c:cat>
          <c:val>
            <c:numRef>
              <c:f>Arkusz1!$C$2:$C$11</c:f>
              <c:numCache>
                <c:formatCode>General</c:formatCode>
                <c:ptCount val="10"/>
                <c:pt idx="0">
                  <c:v>15</c:v>
                </c:pt>
                <c:pt idx="1">
                  <c:v>31</c:v>
                </c:pt>
                <c:pt idx="2">
                  <c:v>39</c:v>
                </c:pt>
                <c:pt idx="3">
                  <c:v>56</c:v>
                </c:pt>
                <c:pt idx="4">
                  <c:v>62</c:v>
                </c:pt>
                <c:pt idx="5">
                  <c:v>44</c:v>
                </c:pt>
                <c:pt idx="6">
                  <c:v>31</c:v>
                </c:pt>
                <c:pt idx="7">
                  <c:v>22</c:v>
                </c:pt>
                <c:pt idx="8">
                  <c:v>27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15-4788-81C1-A3541663B52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2"/>
        <c:gapDepth val="226"/>
        <c:shape val="box"/>
        <c:axId val="1940801808"/>
        <c:axId val="1940803472"/>
        <c:axId val="0"/>
      </c:bar3DChart>
      <c:catAx>
        <c:axId val="194080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40803472"/>
        <c:crosses val="autoZero"/>
        <c:auto val="1"/>
        <c:lblAlgn val="ctr"/>
        <c:lblOffset val="100"/>
        <c:noMultiLvlLbl val="0"/>
      </c:catAx>
      <c:valAx>
        <c:axId val="1940803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4080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Arkusz1!$A$2:$A$11</c:f>
              <c:strCache>
                <c:ptCount val="10"/>
                <c:pt idx="0">
                  <c:v>&lt;30</c:v>
                </c:pt>
                <c:pt idx="1">
                  <c:v>31-35</c:v>
                </c:pt>
                <c:pt idx="2">
                  <c:v>36-40</c:v>
                </c:pt>
                <c:pt idx="3">
                  <c:v>41-45</c:v>
                </c:pt>
                <c:pt idx="4">
                  <c:v>46-50</c:v>
                </c:pt>
                <c:pt idx="5">
                  <c:v>51-55</c:v>
                </c:pt>
                <c:pt idx="6">
                  <c:v>56-60</c:v>
                </c:pt>
                <c:pt idx="7">
                  <c:v>61-65</c:v>
                </c:pt>
                <c:pt idx="8">
                  <c:v>66-70</c:v>
                </c:pt>
                <c:pt idx="9">
                  <c:v>&gt;70</c:v>
                </c:pt>
              </c:strCache>
            </c:strRef>
          </c:cat>
          <c:val>
            <c:numRef>
              <c:f>Arkusz1!$B$2:$B$11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A4-4C1A-B203-62F8F13F315B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Arkusz1!$A$2:$A$11</c:f>
              <c:strCache>
                <c:ptCount val="10"/>
                <c:pt idx="0">
                  <c:v>&lt;30</c:v>
                </c:pt>
                <c:pt idx="1">
                  <c:v>31-35</c:v>
                </c:pt>
                <c:pt idx="2">
                  <c:v>36-40</c:v>
                </c:pt>
                <c:pt idx="3">
                  <c:v>41-45</c:v>
                </c:pt>
                <c:pt idx="4">
                  <c:v>46-50</c:v>
                </c:pt>
                <c:pt idx="5">
                  <c:v>51-55</c:v>
                </c:pt>
                <c:pt idx="6">
                  <c:v>56-60</c:v>
                </c:pt>
                <c:pt idx="7">
                  <c:v>61-65</c:v>
                </c:pt>
                <c:pt idx="8">
                  <c:v>66-70</c:v>
                </c:pt>
                <c:pt idx="9">
                  <c:v>&gt;70</c:v>
                </c:pt>
              </c:strCache>
            </c:strRef>
          </c:cat>
          <c:val>
            <c:numRef>
              <c:f>Arkusz1!$C$2:$C$11</c:f>
              <c:numCache>
                <c:formatCode>General</c:formatCode>
                <c:ptCount val="10"/>
                <c:pt idx="0">
                  <c:v>1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A4-4C1A-B203-62F8F13F315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110124272"/>
        <c:axId val="2110134672"/>
        <c:axId val="0"/>
      </c:bar3DChart>
      <c:catAx>
        <c:axId val="2110124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10134672"/>
        <c:crosses val="autoZero"/>
        <c:auto val="1"/>
        <c:lblAlgn val="ctr"/>
        <c:lblOffset val="100"/>
        <c:noMultiLvlLbl val="0"/>
      </c:catAx>
      <c:valAx>
        <c:axId val="2110134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10124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484106153397494E-2"/>
          <c:y val="8.9757045675413039E-2"/>
          <c:w val="0.9190529308836396"/>
          <c:h val="0.7311433009649304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Arkusz1!$A$2:$A$11</c:f>
              <c:strCache>
                <c:ptCount val="10"/>
                <c:pt idx="0">
                  <c:v>&lt;30</c:v>
                </c:pt>
                <c:pt idx="1">
                  <c:v>31-35</c:v>
                </c:pt>
                <c:pt idx="2">
                  <c:v>36-40</c:v>
                </c:pt>
                <c:pt idx="3">
                  <c:v>41-45</c:v>
                </c:pt>
                <c:pt idx="4">
                  <c:v>46-50</c:v>
                </c:pt>
                <c:pt idx="5">
                  <c:v>51-55</c:v>
                </c:pt>
                <c:pt idx="6">
                  <c:v>56-60</c:v>
                </c:pt>
                <c:pt idx="7">
                  <c:v>61-65</c:v>
                </c:pt>
                <c:pt idx="8">
                  <c:v>66-70</c:v>
                </c:pt>
                <c:pt idx="9">
                  <c:v>&gt;70</c:v>
                </c:pt>
              </c:strCache>
            </c:strRef>
          </c:cat>
          <c:val>
            <c:numRef>
              <c:f>Arkusz1!$B$2:$B$11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7</c:v>
                </c:pt>
                <c:pt idx="4">
                  <c:v>15</c:v>
                </c:pt>
                <c:pt idx="5">
                  <c:v>17</c:v>
                </c:pt>
                <c:pt idx="6">
                  <c:v>10</c:v>
                </c:pt>
                <c:pt idx="7">
                  <c:v>5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0E-49C9-94B3-A91A45C161D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5"/>
              <c:layout>
                <c:manualLayout>
                  <c:x val="9.259259259259173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7EB-4B8A-8B1F-E280640EE3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Arkusz1!$A$2:$A$11</c:f>
              <c:strCache>
                <c:ptCount val="10"/>
                <c:pt idx="0">
                  <c:v>&lt;30</c:v>
                </c:pt>
                <c:pt idx="1">
                  <c:v>31-35</c:v>
                </c:pt>
                <c:pt idx="2">
                  <c:v>36-40</c:v>
                </c:pt>
                <c:pt idx="3">
                  <c:v>41-45</c:v>
                </c:pt>
                <c:pt idx="4">
                  <c:v>46-50</c:v>
                </c:pt>
                <c:pt idx="5">
                  <c:v>51-55</c:v>
                </c:pt>
                <c:pt idx="6">
                  <c:v>56-60</c:v>
                </c:pt>
                <c:pt idx="7">
                  <c:v>61-65</c:v>
                </c:pt>
                <c:pt idx="8">
                  <c:v>66-70</c:v>
                </c:pt>
                <c:pt idx="9">
                  <c:v>&gt;70</c:v>
                </c:pt>
              </c:strCache>
            </c:strRef>
          </c:cat>
          <c:val>
            <c:numRef>
              <c:f>Arkusz1!$C$2:$C$11</c:f>
              <c:numCache>
                <c:formatCode>General</c:formatCode>
                <c:ptCount val="10"/>
                <c:pt idx="0">
                  <c:v>2</c:v>
                </c:pt>
                <c:pt idx="1">
                  <c:v>0</c:v>
                </c:pt>
                <c:pt idx="2">
                  <c:v>5</c:v>
                </c:pt>
                <c:pt idx="3">
                  <c:v>9</c:v>
                </c:pt>
                <c:pt idx="4">
                  <c:v>20</c:v>
                </c:pt>
                <c:pt idx="5">
                  <c:v>13</c:v>
                </c:pt>
                <c:pt idx="6">
                  <c:v>15</c:v>
                </c:pt>
                <c:pt idx="7">
                  <c:v>15</c:v>
                </c:pt>
                <c:pt idx="8">
                  <c:v>6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0E-49C9-94B3-A91A45C161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49180800"/>
        <c:axId val="2049181216"/>
        <c:axId val="0"/>
      </c:bar3DChart>
      <c:catAx>
        <c:axId val="2049180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49181216"/>
        <c:crosses val="autoZero"/>
        <c:auto val="1"/>
        <c:lblAlgn val="ctr"/>
        <c:lblOffset val="100"/>
        <c:noMultiLvlLbl val="0"/>
      </c:catAx>
      <c:valAx>
        <c:axId val="2049181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49180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Arkusz1!$A$2:$A$11</c:f>
              <c:strCache>
                <c:ptCount val="10"/>
                <c:pt idx="0">
                  <c:v>&lt;30</c:v>
                </c:pt>
                <c:pt idx="1">
                  <c:v>31-35</c:v>
                </c:pt>
                <c:pt idx="2">
                  <c:v>36-40</c:v>
                </c:pt>
                <c:pt idx="3">
                  <c:v>41-45</c:v>
                </c:pt>
                <c:pt idx="4">
                  <c:v>46-50</c:v>
                </c:pt>
                <c:pt idx="5">
                  <c:v>51-55</c:v>
                </c:pt>
                <c:pt idx="6">
                  <c:v>56-60</c:v>
                </c:pt>
                <c:pt idx="7">
                  <c:v>61-65</c:v>
                </c:pt>
                <c:pt idx="8">
                  <c:v>66-70</c:v>
                </c:pt>
                <c:pt idx="9">
                  <c:v>&gt;70</c:v>
                </c:pt>
              </c:strCache>
            </c:strRef>
          </c:cat>
          <c:val>
            <c:numRef>
              <c:f>Arkusz1!$B$2:$B$11</c:f>
              <c:numCache>
                <c:formatCode>General</c:formatCode>
                <c:ptCount val="10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87-4DE7-80D2-7C39F8D38863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6.944444444444444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E3C-476A-8512-85BF0964FA31}"/>
                </c:ext>
              </c:extLst>
            </c:dLbl>
            <c:dLbl>
              <c:idx val="3"/>
              <c:layout>
                <c:manualLayout>
                  <c:x val="6.944444444444444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E3C-476A-8512-85BF0964FA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Arkusz1!$A$2:$A$11</c:f>
              <c:strCache>
                <c:ptCount val="10"/>
                <c:pt idx="0">
                  <c:v>&lt;30</c:v>
                </c:pt>
                <c:pt idx="1">
                  <c:v>31-35</c:v>
                </c:pt>
                <c:pt idx="2">
                  <c:v>36-40</c:v>
                </c:pt>
                <c:pt idx="3">
                  <c:v>41-45</c:v>
                </c:pt>
                <c:pt idx="4">
                  <c:v>46-50</c:v>
                </c:pt>
                <c:pt idx="5">
                  <c:v>51-55</c:v>
                </c:pt>
                <c:pt idx="6">
                  <c:v>56-60</c:v>
                </c:pt>
                <c:pt idx="7">
                  <c:v>61-65</c:v>
                </c:pt>
                <c:pt idx="8">
                  <c:v>66-70</c:v>
                </c:pt>
                <c:pt idx="9">
                  <c:v>&gt;70</c:v>
                </c:pt>
              </c:strCache>
            </c:strRef>
          </c:cat>
          <c:val>
            <c:numRef>
              <c:f>Arkusz1!$C$2:$C$11</c:f>
              <c:numCache>
                <c:formatCode>General</c:formatCode>
                <c:ptCount val="10"/>
                <c:pt idx="0">
                  <c:v>0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87-4DE7-80D2-7C39F8D3886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7748368"/>
        <c:axId val="97766256"/>
        <c:axId val="0"/>
      </c:bar3DChart>
      <c:catAx>
        <c:axId val="9774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7766256"/>
        <c:crosses val="autoZero"/>
        <c:auto val="1"/>
        <c:lblAlgn val="ctr"/>
        <c:lblOffset val="100"/>
        <c:noMultiLvlLbl val="0"/>
      </c:catAx>
      <c:valAx>
        <c:axId val="97766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774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Arkusz1!$A$2:$A$11</c:f>
              <c:strCache>
                <c:ptCount val="10"/>
                <c:pt idx="0">
                  <c:v>&lt;30</c:v>
                </c:pt>
                <c:pt idx="1">
                  <c:v>31-35</c:v>
                </c:pt>
                <c:pt idx="2">
                  <c:v>36-40</c:v>
                </c:pt>
                <c:pt idx="3">
                  <c:v>41-45</c:v>
                </c:pt>
                <c:pt idx="4">
                  <c:v>46-50</c:v>
                </c:pt>
                <c:pt idx="5">
                  <c:v>51-55</c:v>
                </c:pt>
                <c:pt idx="6">
                  <c:v>56-60</c:v>
                </c:pt>
                <c:pt idx="7">
                  <c:v>61-65</c:v>
                </c:pt>
                <c:pt idx="8">
                  <c:v>66-70</c:v>
                </c:pt>
                <c:pt idx="9">
                  <c:v>&gt;70</c:v>
                </c:pt>
              </c:strCache>
            </c:strRef>
          </c:cat>
          <c:val>
            <c:numRef>
              <c:f>Arkusz1!$B$2:$B$11</c:f>
              <c:numCache>
                <c:formatCode>General</c:formatCode>
                <c:ptCount val="10"/>
                <c:pt idx="0">
                  <c:v>5</c:v>
                </c:pt>
                <c:pt idx="1">
                  <c:v>3</c:v>
                </c:pt>
                <c:pt idx="2">
                  <c:v>13</c:v>
                </c:pt>
                <c:pt idx="3">
                  <c:v>5</c:v>
                </c:pt>
                <c:pt idx="4">
                  <c:v>4</c:v>
                </c:pt>
                <c:pt idx="5">
                  <c:v>1</c:v>
                </c:pt>
                <c:pt idx="6">
                  <c:v>6</c:v>
                </c:pt>
                <c:pt idx="7">
                  <c:v>5</c:v>
                </c:pt>
                <c:pt idx="8">
                  <c:v>1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31-494B-B0E7-44D39F624B7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Arkusz1!$A$2:$A$11</c:f>
              <c:strCache>
                <c:ptCount val="10"/>
                <c:pt idx="0">
                  <c:v>&lt;30</c:v>
                </c:pt>
                <c:pt idx="1">
                  <c:v>31-35</c:v>
                </c:pt>
                <c:pt idx="2">
                  <c:v>36-40</c:v>
                </c:pt>
                <c:pt idx="3">
                  <c:v>41-45</c:v>
                </c:pt>
                <c:pt idx="4">
                  <c:v>46-50</c:v>
                </c:pt>
                <c:pt idx="5">
                  <c:v>51-55</c:v>
                </c:pt>
                <c:pt idx="6">
                  <c:v>56-60</c:v>
                </c:pt>
                <c:pt idx="7">
                  <c:v>61-65</c:v>
                </c:pt>
                <c:pt idx="8">
                  <c:v>66-70</c:v>
                </c:pt>
                <c:pt idx="9">
                  <c:v>&gt;70</c:v>
                </c:pt>
              </c:strCache>
            </c:strRef>
          </c:cat>
          <c:val>
            <c:numRef>
              <c:f>Arkusz1!$C$2:$C$11</c:f>
              <c:numCache>
                <c:formatCode>General</c:formatCode>
                <c:ptCount val="10"/>
                <c:pt idx="0">
                  <c:v>7</c:v>
                </c:pt>
                <c:pt idx="1">
                  <c:v>4</c:v>
                </c:pt>
                <c:pt idx="2">
                  <c:v>18</c:v>
                </c:pt>
                <c:pt idx="3">
                  <c:v>14</c:v>
                </c:pt>
                <c:pt idx="4">
                  <c:v>13</c:v>
                </c:pt>
                <c:pt idx="5">
                  <c:v>11</c:v>
                </c:pt>
                <c:pt idx="6">
                  <c:v>7</c:v>
                </c:pt>
                <c:pt idx="7">
                  <c:v>13</c:v>
                </c:pt>
                <c:pt idx="8">
                  <c:v>5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31-494B-B0E7-44D39F624B7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7748368"/>
        <c:axId val="97766256"/>
        <c:axId val="0"/>
      </c:bar3DChart>
      <c:catAx>
        <c:axId val="9774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7766256"/>
        <c:crosses val="autoZero"/>
        <c:auto val="1"/>
        <c:lblAlgn val="ctr"/>
        <c:lblOffset val="100"/>
        <c:noMultiLvlLbl val="0"/>
      </c:catAx>
      <c:valAx>
        <c:axId val="97766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774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Arkusz1!$A$2:$A$11</c:f>
              <c:strCache>
                <c:ptCount val="10"/>
                <c:pt idx="0">
                  <c:v>&lt;30</c:v>
                </c:pt>
                <c:pt idx="1">
                  <c:v>31-35</c:v>
                </c:pt>
                <c:pt idx="2">
                  <c:v>36-40</c:v>
                </c:pt>
                <c:pt idx="3">
                  <c:v>41-45</c:v>
                </c:pt>
                <c:pt idx="4">
                  <c:v>46-50</c:v>
                </c:pt>
                <c:pt idx="5">
                  <c:v>51-55</c:v>
                </c:pt>
                <c:pt idx="6">
                  <c:v>56-60</c:v>
                </c:pt>
                <c:pt idx="7">
                  <c:v>61-65</c:v>
                </c:pt>
                <c:pt idx="8">
                  <c:v>66-70</c:v>
                </c:pt>
                <c:pt idx="9">
                  <c:v>&gt;70</c:v>
                </c:pt>
              </c:strCache>
            </c:strRef>
          </c:cat>
          <c:val>
            <c:numRef>
              <c:f>Arkusz1!$B$2:$B$11</c:f>
              <c:numCache>
                <c:formatCode>General</c:formatCode>
                <c:ptCount val="10"/>
                <c:pt idx="0">
                  <c:v>5</c:v>
                </c:pt>
                <c:pt idx="1">
                  <c:v>21</c:v>
                </c:pt>
                <c:pt idx="2">
                  <c:v>45</c:v>
                </c:pt>
                <c:pt idx="3">
                  <c:v>69</c:v>
                </c:pt>
                <c:pt idx="4">
                  <c:v>71</c:v>
                </c:pt>
                <c:pt idx="5">
                  <c:v>50</c:v>
                </c:pt>
                <c:pt idx="6">
                  <c:v>33</c:v>
                </c:pt>
                <c:pt idx="7">
                  <c:v>22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81-41E5-BD45-16F0FCFC3603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3"/>
              <c:layout>
                <c:manualLayout>
                  <c:x val="6.94444444444448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781-41E5-BD45-16F0FCFC3603}"/>
                </c:ext>
              </c:extLst>
            </c:dLbl>
            <c:dLbl>
              <c:idx val="4"/>
              <c:layout>
                <c:manualLayout>
                  <c:x val="1.3888888888888888E-2"/>
                  <c:y val="-1.4550096466308564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781-41E5-BD45-16F0FCFC3603}"/>
                </c:ext>
              </c:extLst>
            </c:dLbl>
            <c:dLbl>
              <c:idx val="5"/>
              <c:layout>
                <c:manualLayout>
                  <c:x val="1.3888888888888805E-2"/>
                  <c:y val="-3.96825396825411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781-41E5-BD45-16F0FCFC36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Arkusz1!$A$2:$A$11</c:f>
              <c:strCache>
                <c:ptCount val="10"/>
                <c:pt idx="0">
                  <c:v>&lt;30</c:v>
                </c:pt>
                <c:pt idx="1">
                  <c:v>31-35</c:v>
                </c:pt>
                <c:pt idx="2">
                  <c:v>36-40</c:v>
                </c:pt>
                <c:pt idx="3">
                  <c:v>41-45</c:v>
                </c:pt>
                <c:pt idx="4">
                  <c:v>46-50</c:v>
                </c:pt>
                <c:pt idx="5">
                  <c:v>51-55</c:v>
                </c:pt>
                <c:pt idx="6">
                  <c:v>56-60</c:v>
                </c:pt>
                <c:pt idx="7">
                  <c:v>61-65</c:v>
                </c:pt>
                <c:pt idx="8">
                  <c:v>66-70</c:v>
                </c:pt>
                <c:pt idx="9">
                  <c:v>&gt;70</c:v>
                </c:pt>
              </c:strCache>
            </c:strRef>
          </c:cat>
          <c:val>
            <c:numRef>
              <c:f>Arkusz1!$C$2:$C$11</c:f>
              <c:numCache>
                <c:formatCode>General</c:formatCode>
                <c:ptCount val="10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10</c:v>
                </c:pt>
                <c:pt idx="4">
                  <c:v>5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81-41E5-BD45-16F0FCFC360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7748368"/>
        <c:axId val="97766256"/>
        <c:axId val="0"/>
      </c:bar3DChart>
      <c:catAx>
        <c:axId val="9774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7766256"/>
        <c:crosses val="autoZero"/>
        <c:auto val="1"/>
        <c:lblAlgn val="ctr"/>
        <c:lblOffset val="100"/>
        <c:noMultiLvlLbl val="0"/>
      </c:catAx>
      <c:valAx>
        <c:axId val="97766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774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Arkusz1!$A$2:$A$11</c:f>
              <c:strCache>
                <c:ptCount val="10"/>
                <c:pt idx="0">
                  <c:v>&lt;30</c:v>
                </c:pt>
                <c:pt idx="1">
                  <c:v>31-35</c:v>
                </c:pt>
                <c:pt idx="2">
                  <c:v>36-40</c:v>
                </c:pt>
                <c:pt idx="3">
                  <c:v>41-45</c:v>
                </c:pt>
                <c:pt idx="4">
                  <c:v>46-50</c:v>
                </c:pt>
                <c:pt idx="5">
                  <c:v>51-55</c:v>
                </c:pt>
                <c:pt idx="6">
                  <c:v>56-60</c:v>
                </c:pt>
                <c:pt idx="7">
                  <c:v>61-65</c:v>
                </c:pt>
                <c:pt idx="8">
                  <c:v>66-70</c:v>
                </c:pt>
                <c:pt idx="9">
                  <c:v>&gt;70</c:v>
                </c:pt>
              </c:strCache>
            </c:strRef>
          </c:cat>
          <c:val>
            <c:numRef>
              <c:f>Arkusz1!$B$2:$B$11</c:f>
              <c:numCache>
                <c:formatCode>General</c:formatCode>
                <c:ptCount val="10"/>
                <c:pt idx="0">
                  <c:v>3</c:v>
                </c:pt>
                <c:pt idx="1">
                  <c:v>1</c:v>
                </c:pt>
                <c:pt idx="2">
                  <c:v>11</c:v>
                </c:pt>
                <c:pt idx="3">
                  <c:v>22</c:v>
                </c:pt>
                <c:pt idx="4">
                  <c:v>34</c:v>
                </c:pt>
                <c:pt idx="5">
                  <c:v>49</c:v>
                </c:pt>
                <c:pt idx="6">
                  <c:v>55</c:v>
                </c:pt>
                <c:pt idx="7">
                  <c:v>22</c:v>
                </c:pt>
                <c:pt idx="8">
                  <c:v>5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99-4401-AA47-35DE97E37482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3"/>
              <c:layout>
                <c:manualLayout>
                  <c:x val="2.314814814814814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499-4401-AA47-35DE97E37482}"/>
                </c:ext>
              </c:extLst>
            </c:dLbl>
            <c:dLbl>
              <c:idx val="4"/>
              <c:layout>
                <c:manualLayout>
                  <c:x val="9.2592592592592587E-3"/>
                  <c:y val="-3.96825396825411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499-4401-AA47-35DE97E37482}"/>
                </c:ext>
              </c:extLst>
            </c:dLbl>
            <c:dLbl>
              <c:idx val="5"/>
              <c:layout>
                <c:manualLayout>
                  <c:x val="1.1574074074073988E-2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499-4401-AA47-35DE97E37482}"/>
                </c:ext>
              </c:extLst>
            </c:dLbl>
            <c:dLbl>
              <c:idx val="6"/>
              <c:layout>
                <c:manualLayout>
                  <c:x val="6.9444444444444441E-3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499-4401-AA47-35DE97E37482}"/>
                </c:ext>
              </c:extLst>
            </c:dLbl>
            <c:dLbl>
              <c:idx val="7"/>
              <c:layout>
                <c:manualLayout>
                  <c:x val="1.157407407407415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499-4401-AA47-35DE97E374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Arkusz1!$A$2:$A$11</c:f>
              <c:strCache>
                <c:ptCount val="10"/>
                <c:pt idx="0">
                  <c:v>&lt;30</c:v>
                </c:pt>
                <c:pt idx="1">
                  <c:v>31-35</c:v>
                </c:pt>
                <c:pt idx="2">
                  <c:v>36-40</c:v>
                </c:pt>
                <c:pt idx="3">
                  <c:v>41-45</c:v>
                </c:pt>
                <c:pt idx="4">
                  <c:v>46-50</c:v>
                </c:pt>
                <c:pt idx="5">
                  <c:v>51-55</c:v>
                </c:pt>
                <c:pt idx="6">
                  <c:v>56-60</c:v>
                </c:pt>
                <c:pt idx="7">
                  <c:v>61-65</c:v>
                </c:pt>
                <c:pt idx="8">
                  <c:v>66-70</c:v>
                </c:pt>
                <c:pt idx="9">
                  <c:v>&gt;70</c:v>
                </c:pt>
              </c:strCache>
            </c:strRef>
          </c:cat>
          <c:val>
            <c:numRef>
              <c:f>Arkusz1!$C$2:$C$11</c:f>
              <c:numCache>
                <c:formatCode>General</c:formatCode>
                <c:ptCount val="10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5</c:v>
                </c:pt>
                <c:pt idx="4">
                  <c:v>4</c:v>
                </c:pt>
                <c:pt idx="5">
                  <c:v>10</c:v>
                </c:pt>
                <c:pt idx="6">
                  <c:v>16</c:v>
                </c:pt>
                <c:pt idx="7">
                  <c:v>17</c:v>
                </c:pt>
                <c:pt idx="8">
                  <c:v>3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99-4401-AA47-35DE97E3748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7748368"/>
        <c:axId val="97766256"/>
        <c:axId val="0"/>
      </c:bar3DChart>
      <c:catAx>
        <c:axId val="9774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7766256"/>
        <c:crosses val="autoZero"/>
        <c:auto val="1"/>
        <c:lblAlgn val="ctr"/>
        <c:lblOffset val="100"/>
        <c:noMultiLvlLbl val="0"/>
      </c:catAx>
      <c:valAx>
        <c:axId val="97766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774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Arkusz1!$A$2:$A$11</c:f>
              <c:strCache>
                <c:ptCount val="10"/>
                <c:pt idx="0">
                  <c:v>&lt;30</c:v>
                </c:pt>
                <c:pt idx="1">
                  <c:v>31-35</c:v>
                </c:pt>
                <c:pt idx="2">
                  <c:v>36-40</c:v>
                </c:pt>
                <c:pt idx="3">
                  <c:v>41-45</c:v>
                </c:pt>
                <c:pt idx="4">
                  <c:v>46-50</c:v>
                </c:pt>
                <c:pt idx="5">
                  <c:v>51-55</c:v>
                </c:pt>
                <c:pt idx="6">
                  <c:v>56-60</c:v>
                </c:pt>
                <c:pt idx="7">
                  <c:v>61-65</c:v>
                </c:pt>
                <c:pt idx="8">
                  <c:v>66-70</c:v>
                </c:pt>
                <c:pt idx="9">
                  <c:v>&gt;70</c:v>
                </c:pt>
              </c:strCache>
            </c:strRef>
          </c:cat>
          <c:val>
            <c:numRef>
              <c:f>Arkusz1!$B$2:$B$11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8</c:v>
                </c:pt>
                <c:pt idx="4">
                  <c:v>10</c:v>
                </c:pt>
                <c:pt idx="5">
                  <c:v>7</c:v>
                </c:pt>
                <c:pt idx="6">
                  <c:v>14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F8-41DF-89EE-3A10218F451A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Arkusz1!$A$2:$A$11</c:f>
              <c:strCache>
                <c:ptCount val="10"/>
                <c:pt idx="0">
                  <c:v>&lt;30</c:v>
                </c:pt>
                <c:pt idx="1">
                  <c:v>31-35</c:v>
                </c:pt>
                <c:pt idx="2">
                  <c:v>36-40</c:v>
                </c:pt>
                <c:pt idx="3">
                  <c:v>41-45</c:v>
                </c:pt>
                <c:pt idx="4">
                  <c:v>46-50</c:v>
                </c:pt>
                <c:pt idx="5">
                  <c:v>51-55</c:v>
                </c:pt>
                <c:pt idx="6">
                  <c:v>56-60</c:v>
                </c:pt>
                <c:pt idx="7">
                  <c:v>61-65</c:v>
                </c:pt>
                <c:pt idx="8">
                  <c:v>66-70</c:v>
                </c:pt>
                <c:pt idx="9">
                  <c:v>&gt;70</c:v>
                </c:pt>
              </c:strCache>
            </c:strRef>
          </c:cat>
          <c:val>
            <c:numRef>
              <c:f>Arkusz1!$C$2:$C$11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F8-41DF-89EE-3A10218F451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7748368"/>
        <c:axId val="97766256"/>
        <c:axId val="0"/>
      </c:bar3DChart>
      <c:catAx>
        <c:axId val="9774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7766256"/>
        <c:crosses val="autoZero"/>
        <c:auto val="1"/>
        <c:lblAlgn val="ctr"/>
        <c:lblOffset val="100"/>
        <c:noMultiLvlLbl val="0"/>
      </c:catAx>
      <c:valAx>
        <c:axId val="97766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774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Arkusz1!$A$2:$A$11</c:f>
              <c:strCache>
                <c:ptCount val="10"/>
                <c:pt idx="0">
                  <c:v>&lt;30</c:v>
                </c:pt>
                <c:pt idx="1">
                  <c:v>31-35</c:v>
                </c:pt>
                <c:pt idx="2">
                  <c:v>36-40</c:v>
                </c:pt>
                <c:pt idx="3">
                  <c:v>41-45</c:v>
                </c:pt>
                <c:pt idx="4">
                  <c:v>46-50</c:v>
                </c:pt>
                <c:pt idx="5">
                  <c:v>51-55</c:v>
                </c:pt>
                <c:pt idx="6">
                  <c:v>56-60</c:v>
                </c:pt>
                <c:pt idx="7">
                  <c:v>61-65</c:v>
                </c:pt>
                <c:pt idx="8">
                  <c:v>66-70</c:v>
                </c:pt>
                <c:pt idx="9">
                  <c:v>&gt;70</c:v>
                </c:pt>
              </c:strCache>
            </c:strRef>
          </c:cat>
          <c:val>
            <c:numRef>
              <c:f>Arkusz1!$B$2:$B$11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A9-4891-A962-480A97BC6252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Arkusz1!$A$2:$A$11</c:f>
              <c:strCache>
                <c:ptCount val="10"/>
                <c:pt idx="0">
                  <c:v>&lt;30</c:v>
                </c:pt>
                <c:pt idx="1">
                  <c:v>31-35</c:v>
                </c:pt>
                <c:pt idx="2">
                  <c:v>36-40</c:v>
                </c:pt>
                <c:pt idx="3">
                  <c:v>41-45</c:v>
                </c:pt>
                <c:pt idx="4">
                  <c:v>46-50</c:v>
                </c:pt>
                <c:pt idx="5">
                  <c:v>51-55</c:v>
                </c:pt>
                <c:pt idx="6">
                  <c:v>56-60</c:v>
                </c:pt>
                <c:pt idx="7">
                  <c:v>61-65</c:v>
                </c:pt>
                <c:pt idx="8">
                  <c:v>66-70</c:v>
                </c:pt>
                <c:pt idx="9">
                  <c:v>&gt;70</c:v>
                </c:pt>
              </c:strCache>
            </c:strRef>
          </c:cat>
          <c:val>
            <c:numRef>
              <c:f>Arkusz1!$C$2:$C$11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5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A9-4891-A962-480A97BC625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7748368"/>
        <c:axId val="97766256"/>
        <c:axId val="0"/>
      </c:bar3DChart>
      <c:catAx>
        <c:axId val="9774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7766256"/>
        <c:crosses val="autoZero"/>
        <c:auto val="1"/>
        <c:lblAlgn val="ctr"/>
        <c:lblOffset val="100"/>
        <c:noMultiLvlLbl val="0"/>
      </c:catAx>
      <c:valAx>
        <c:axId val="97766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774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D67FC0-9F86-4CF1-841C-D7EB8733B700}" type="doc">
      <dgm:prSet loTypeId="urn:microsoft.com/office/officeart/2009/3/layout/RandomtoResultProcess" loCatId="process" qsTypeId="urn:microsoft.com/office/officeart/2005/8/quickstyle/simple1" qsCatId="simple" csTypeId="urn:microsoft.com/office/officeart/2005/8/colors/accent1_2" csCatId="accent1" phldr="1"/>
      <dgm:spPr/>
    </dgm:pt>
    <dgm:pt modelId="{CA663FE3-99A1-4A7E-9460-D558E0C64CC3}">
      <dgm:prSet phldrT="[Tekst]" custT="1"/>
      <dgm:spPr>
        <a:xfrm>
          <a:off x="78295" y="556025"/>
          <a:ext cx="1117457" cy="368253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pl-PL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Misja i Wizja</a:t>
          </a:r>
        </a:p>
        <a:p>
          <a:pPr>
            <a:buNone/>
          </a:pPr>
          <a:r>
            <a:rPr lang="pl-PL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Uczelni</a:t>
          </a:r>
        </a:p>
      </dgm:t>
    </dgm:pt>
    <dgm:pt modelId="{926BF593-2F45-4AB8-B048-E20BC6D0A2F0}" type="parTrans" cxnId="{A3684A94-3DD2-4A69-983F-6E5AF3C5AE37}">
      <dgm:prSet/>
      <dgm:spPr/>
      <dgm:t>
        <a:bodyPr/>
        <a:lstStyle/>
        <a:p>
          <a:endParaRPr lang="pl-PL"/>
        </a:p>
      </dgm:t>
    </dgm:pt>
    <dgm:pt modelId="{8455F898-DA7F-41CF-AE76-45A6B8A94ACF}" type="sibTrans" cxnId="{A3684A94-3DD2-4A69-983F-6E5AF3C5AE37}">
      <dgm:prSet/>
      <dgm:spPr/>
      <dgm:t>
        <a:bodyPr/>
        <a:lstStyle/>
        <a:p>
          <a:endParaRPr lang="pl-PL"/>
        </a:p>
      </dgm:t>
    </dgm:pt>
    <dgm:pt modelId="{723BE6B4-3CEC-4773-BF6F-94D4881EE82C}">
      <dgm:prSet phldrT="[Tekst]" custT="1"/>
      <dgm:spPr>
        <a:xfrm>
          <a:off x="1647377" y="344644"/>
          <a:ext cx="1118800" cy="783160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pl-PL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Strategia Uczelni</a:t>
          </a:r>
        </a:p>
      </dgm:t>
    </dgm:pt>
    <dgm:pt modelId="{9CE19F29-C40D-495B-AD97-82AF34EB9BA1}" type="parTrans" cxnId="{5110FE69-1826-4803-AE64-2431896DB26C}">
      <dgm:prSet/>
      <dgm:spPr/>
      <dgm:t>
        <a:bodyPr/>
        <a:lstStyle/>
        <a:p>
          <a:endParaRPr lang="pl-PL"/>
        </a:p>
      </dgm:t>
    </dgm:pt>
    <dgm:pt modelId="{BC553F75-304C-4024-9F7A-D31BB83C2220}" type="sibTrans" cxnId="{5110FE69-1826-4803-AE64-2431896DB26C}">
      <dgm:prSet/>
      <dgm:spPr/>
      <dgm:t>
        <a:bodyPr/>
        <a:lstStyle/>
        <a:p>
          <a:endParaRPr lang="pl-PL"/>
        </a:p>
      </dgm:t>
    </dgm:pt>
    <dgm:pt modelId="{0D9B3F34-53F6-4D60-BBDA-2EC7534F233B}">
      <dgm:prSet phldrT="[Tekst]" custT="1"/>
      <dgm:spPr>
        <a:xfrm>
          <a:off x="3176404" y="344644"/>
          <a:ext cx="1118800" cy="783160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pl-PL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Strategia ZZL</a:t>
          </a:r>
        </a:p>
      </dgm:t>
    </dgm:pt>
    <dgm:pt modelId="{96D7917F-A1C1-4B56-8160-1FFFCD2C355F}" type="parTrans" cxnId="{C8808D36-399F-4428-9DF4-7BB9AF4D0E8C}">
      <dgm:prSet/>
      <dgm:spPr/>
      <dgm:t>
        <a:bodyPr/>
        <a:lstStyle/>
        <a:p>
          <a:endParaRPr lang="pl-PL"/>
        </a:p>
      </dgm:t>
    </dgm:pt>
    <dgm:pt modelId="{A846626B-D823-4242-A416-BA34831DCC15}" type="sibTrans" cxnId="{C8808D36-399F-4428-9DF4-7BB9AF4D0E8C}">
      <dgm:prSet/>
      <dgm:spPr/>
      <dgm:t>
        <a:bodyPr/>
        <a:lstStyle/>
        <a:p>
          <a:endParaRPr lang="pl-PL"/>
        </a:p>
      </dgm:t>
    </dgm:pt>
    <dgm:pt modelId="{EB25E164-3695-425D-8986-D85F0CE2A9ED}">
      <dgm:prSet custT="1"/>
      <dgm:spPr>
        <a:xfrm>
          <a:off x="4750183" y="279541"/>
          <a:ext cx="950980" cy="95098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sz="105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Programy zarządzania ZZL</a:t>
          </a:r>
        </a:p>
      </dgm:t>
    </dgm:pt>
    <dgm:pt modelId="{9C0CC859-85AB-4BFD-9E57-2BDF5F894A44}" type="parTrans" cxnId="{317F36D5-E142-4D82-84FC-C6A1642A5520}">
      <dgm:prSet/>
      <dgm:spPr/>
      <dgm:t>
        <a:bodyPr/>
        <a:lstStyle/>
        <a:p>
          <a:endParaRPr lang="pl-PL"/>
        </a:p>
      </dgm:t>
    </dgm:pt>
    <dgm:pt modelId="{FC23B753-E819-4DBD-B691-1AFF453DD52B}" type="sibTrans" cxnId="{317F36D5-E142-4D82-84FC-C6A1642A5520}">
      <dgm:prSet/>
      <dgm:spPr/>
      <dgm:t>
        <a:bodyPr/>
        <a:lstStyle/>
        <a:p>
          <a:endParaRPr lang="pl-PL"/>
        </a:p>
      </dgm:t>
    </dgm:pt>
    <dgm:pt modelId="{669880E8-C15E-4588-B5A7-710DA2A124CC}" type="pres">
      <dgm:prSet presAssocID="{6AD67FC0-9F86-4CF1-841C-D7EB8733B700}" presName="Name0" presStyleCnt="0">
        <dgm:presLayoutVars>
          <dgm:dir/>
          <dgm:animOne val="branch"/>
          <dgm:animLvl val="lvl"/>
        </dgm:presLayoutVars>
      </dgm:prSet>
      <dgm:spPr/>
    </dgm:pt>
    <dgm:pt modelId="{6E94DA06-49C7-45C7-B6B0-438EFFFDC966}" type="pres">
      <dgm:prSet presAssocID="{CA663FE3-99A1-4A7E-9460-D558E0C64CC3}" presName="chaos" presStyleCnt="0"/>
      <dgm:spPr/>
    </dgm:pt>
    <dgm:pt modelId="{19302132-CC1B-4D32-9C5B-BDCD3BF1A26F}" type="pres">
      <dgm:prSet presAssocID="{CA663FE3-99A1-4A7E-9460-D558E0C64CC3}" presName="parTx1" presStyleLbl="revTx" presStyleIdx="0" presStyleCnt="3"/>
      <dgm:spPr/>
    </dgm:pt>
    <dgm:pt modelId="{A942366D-75CF-42F2-B603-6BF65665F19D}" type="pres">
      <dgm:prSet presAssocID="{CA663FE3-99A1-4A7E-9460-D558E0C64CC3}" presName="c1" presStyleLbl="node1" presStyleIdx="0" presStyleCnt="19"/>
      <dgm:spPr>
        <a:xfrm>
          <a:off x="77025" y="444026"/>
          <a:ext cx="88888" cy="88888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D1A2D9C1-5167-401B-B50B-1D1A65734DF4}" type="pres">
      <dgm:prSet presAssocID="{CA663FE3-99A1-4A7E-9460-D558E0C64CC3}" presName="c2" presStyleLbl="node1" presStyleIdx="1" presStyleCnt="19"/>
      <dgm:spPr>
        <a:xfrm>
          <a:off x="139247" y="319581"/>
          <a:ext cx="88888" cy="88888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0A5E3F60-56E3-4719-A909-24C38F21340A}" type="pres">
      <dgm:prSet presAssocID="{CA663FE3-99A1-4A7E-9460-D558E0C64CC3}" presName="c3" presStyleLbl="node1" presStyleIdx="2" presStyleCnt="19"/>
      <dgm:spPr>
        <a:xfrm>
          <a:off x="288580" y="344470"/>
          <a:ext cx="139682" cy="139682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B005E79B-D7C9-4F21-8B1F-B00F92EE9785}" type="pres">
      <dgm:prSet presAssocID="{CA663FE3-99A1-4A7E-9460-D558E0C64CC3}" presName="c4" presStyleLbl="node1" presStyleIdx="3" presStyleCnt="19"/>
      <dgm:spPr>
        <a:xfrm>
          <a:off x="413024" y="207582"/>
          <a:ext cx="88888" cy="88888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06642E42-4AD6-48FC-93D8-B925B79ED890}" type="pres">
      <dgm:prSet presAssocID="{CA663FE3-99A1-4A7E-9460-D558E0C64CC3}" presName="c5" presStyleLbl="node1" presStyleIdx="4" presStyleCnt="19"/>
      <dgm:spPr>
        <a:xfrm>
          <a:off x="574802" y="157804"/>
          <a:ext cx="88888" cy="88888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84D3DE48-2697-4A0D-AE28-119B601794E6}" type="pres">
      <dgm:prSet presAssocID="{CA663FE3-99A1-4A7E-9460-D558E0C64CC3}" presName="c6" presStyleLbl="node1" presStyleIdx="5" presStyleCnt="19"/>
      <dgm:spPr>
        <a:xfrm>
          <a:off x="773913" y="244915"/>
          <a:ext cx="88888" cy="88888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D00D84F1-72CB-42B0-8EDF-3217A9DDCD53}" type="pres">
      <dgm:prSet presAssocID="{CA663FE3-99A1-4A7E-9460-D558E0C64CC3}" presName="c7" presStyleLbl="node1" presStyleIdx="6" presStyleCnt="19"/>
      <dgm:spPr>
        <a:xfrm>
          <a:off x="898357" y="307137"/>
          <a:ext cx="139682" cy="139682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8D6F329D-999B-4CE0-BE35-D339FBBCDEB9}" type="pres">
      <dgm:prSet presAssocID="{CA663FE3-99A1-4A7E-9460-D558E0C64CC3}" presName="c8" presStyleLbl="node1" presStyleIdx="7" presStyleCnt="19"/>
      <dgm:spPr>
        <a:xfrm>
          <a:off x="1072579" y="444026"/>
          <a:ext cx="88888" cy="88888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138240B2-6C0F-431D-97A1-0E4DB08CED4F}" type="pres">
      <dgm:prSet presAssocID="{CA663FE3-99A1-4A7E-9460-D558E0C64CC3}" presName="c9" presStyleLbl="node1" presStyleIdx="8" presStyleCnt="19"/>
      <dgm:spPr>
        <a:xfrm>
          <a:off x="1147245" y="580914"/>
          <a:ext cx="88888" cy="88888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EDE1C52A-9545-43A1-A3C0-269E6567A0D3}" type="pres">
      <dgm:prSet presAssocID="{CA663FE3-99A1-4A7E-9460-D558E0C64CC3}" presName="c10" presStyleLbl="node1" presStyleIdx="9" presStyleCnt="19"/>
      <dgm:spPr>
        <a:xfrm>
          <a:off x="500135" y="319581"/>
          <a:ext cx="228570" cy="22857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43DA6D08-F6B6-48C9-AEFC-6DA55653B34D}" type="pres">
      <dgm:prSet presAssocID="{CA663FE3-99A1-4A7E-9460-D558E0C64CC3}" presName="c11" presStyleLbl="node1" presStyleIdx="10" presStyleCnt="19"/>
      <dgm:spPr>
        <a:xfrm>
          <a:off x="14803" y="792469"/>
          <a:ext cx="88888" cy="88888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280F901C-9E4F-4161-9EF2-405135B46E3C}" type="pres">
      <dgm:prSet presAssocID="{CA663FE3-99A1-4A7E-9460-D558E0C64CC3}" presName="c12" presStyleLbl="node1" presStyleIdx="11" presStyleCnt="19"/>
      <dgm:spPr>
        <a:xfrm>
          <a:off x="89470" y="904469"/>
          <a:ext cx="139682" cy="139682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BF808785-669C-4214-9430-544A765B4A6A}" type="pres">
      <dgm:prSet presAssocID="{CA663FE3-99A1-4A7E-9460-D558E0C64CC3}" presName="c13" presStyleLbl="node1" presStyleIdx="12" presStyleCnt="19"/>
      <dgm:spPr>
        <a:xfrm>
          <a:off x="276136" y="1004024"/>
          <a:ext cx="203174" cy="203174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9592C92A-09F3-4DB4-ACE1-A79D6C42BB30}" type="pres">
      <dgm:prSet presAssocID="{CA663FE3-99A1-4A7E-9460-D558E0C64CC3}" presName="c14" presStyleLbl="node1" presStyleIdx="13" presStyleCnt="19"/>
      <dgm:spPr>
        <a:xfrm>
          <a:off x="537469" y="1165802"/>
          <a:ext cx="88888" cy="88888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7D0078B1-86DF-4033-96B4-7E6A2D24CAE4}" type="pres">
      <dgm:prSet presAssocID="{CA663FE3-99A1-4A7E-9460-D558E0C64CC3}" presName="c15" presStyleLbl="node1" presStyleIdx="14" presStyleCnt="19"/>
      <dgm:spPr>
        <a:xfrm>
          <a:off x="587246" y="1004024"/>
          <a:ext cx="139682" cy="139682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BCD6A812-CB02-418B-BA11-47C7D2EEE034}" type="pres">
      <dgm:prSet presAssocID="{CA663FE3-99A1-4A7E-9460-D558E0C64CC3}" presName="c16" presStyleLbl="node1" presStyleIdx="15" presStyleCnt="19"/>
      <dgm:spPr>
        <a:xfrm>
          <a:off x="711691" y="1178246"/>
          <a:ext cx="88888" cy="88888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71C58F9E-FBD1-4171-9917-61CD6102C8EF}" type="pres">
      <dgm:prSet presAssocID="{CA663FE3-99A1-4A7E-9460-D558E0C64CC3}" presName="c17" presStyleLbl="node1" presStyleIdx="16" presStyleCnt="19"/>
      <dgm:spPr>
        <a:xfrm>
          <a:off x="823690" y="979136"/>
          <a:ext cx="203174" cy="203174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9EAFA44D-0DA1-4529-91E8-E6693D968941}" type="pres">
      <dgm:prSet presAssocID="{CA663FE3-99A1-4A7E-9460-D558E0C64CC3}" presName="c18" presStyleLbl="node1" presStyleIdx="17" presStyleCnt="19"/>
      <dgm:spPr>
        <a:xfrm>
          <a:off x="1097467" y="929358"/>
          <a:ext cx="139682" cy="139682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17070B3C-C29E-4C5F-82A9-C8D3447EDB27}" type="pres">
      <dgm:prSet presAssocID="{8455F898-DA7F-41CF-AE76-45A6B8A94ACF}" presName="chevronComposite1" presStyleCnt="0"/>
      <dgm:spPr/>
    </dgm:pt>
    <dgm:pt modelId="{EA6E2053-BCB0-4179-9E47-37C4862CC792}" type="pres">
      <dgm:prSet presAssocID="{8455F898-DA7F-41CF-AE76-45A6B8A94ACF}" presName="chevron1" presStyleLbl="sibTrans2D1" presStyleIdx="0" presStyleCnt="3"/>
      <dgm:spPr>
        <a:xfrm>
          <a:off x="1237150" y="344263"/>
          <a:ext cx="410226" cy="783167"/>
        </a:xfrm>
        <a:prstGeom prst="chevron">
          <a:avLst>
            <a:gd name="adj" fmla="val 6231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420B9ED2-35CA-46D5-84E1-371FEB9F2E16}" type="pres">
      <dgm:prSet presAssocID="{8455F898-DA7F-41CF-AE76-45A6B8A94ACF}" presName="spChevron1" presStyleCnt="0"/>
      <dgm:spPr/>
    </dgm:pt>
    <dgm:pt modelId="{D2A9820C-B22C-46A7-B383-F5DCA0987A98}" type="pres">
      <dgm:prSet presAssocID="{723BE6B4-3CEC-4773-BF6F-94D4881EE82C}" presName="middle" presStyleCnt="0"/>
      <dgm:spPr/>
    </dgm:pt>
    <dgm:pt modelId="{8DC81CB7-73D8-432B-9CCA-3BED8C2AE24F}" type="pres">
      <dgm:prSet presAssocID="{723BE6B4-3CEC-4773-BF6F-94D4881EE82C}" presName="parTxMid" presStyleLbl="revTx" presStyleIdx="1" presStyleCnt="3"/>
      <dgm:spPr/>
    </dgm:pt>
    <dgm:pt modelId="{0C143471-92EB-4D1C-B6F4-9E63256D3135}" type="pres">
      <dgm:prSet presAssocID="{723BE6B4-3CEC-4773-BF6F-94D4881EE82C}" presName="spMid" presStyleCnt="0"/>
      <dgm:spPr/>
    </dgm:pt>
    <dgm:pt modelId="{F174D1D1-729E-40B2-A7A4-23F623D77860}" type="pres">
      <dgm:prSet presAssocID="{BC553F75-304C-4024-9F7A-D31BB83C2220}" presName="chevronComposite1" presStyleCnt="0"/>
      <dgm:spPr/>
    </dgm:pt>
    <dgm:pt modelId="{36BE2B56-D0A9-4BC7-BA50-2F6856AD33DF}" type="pres">
      <dgm:prSet presAssocID="{BC553F75-304C-4024-9F7A-D31BB83C2220}" presName="chevron1" presStyleLbl="sibTrans2D1" presStyleIdx="1" presStyleCnt="3" custLinFactNeighborX="5406" custLinFactNeighborY="-1888"/>
      <dgm:spPr>
        <a:xfrm>
          <a:off x="2788354" y="329477"/>
          <a:ext cx="410226" cy="783167"/>
        </a:xfrm>
        <a:prstGeom prst="chevron">
          <a:avLst>
            <a:gd name="adj" fmla="val 6231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BD1D2970-625D-44AC-A016-8745BE4D2702}" type="pres">
      <dgm:prSet presAssocID="{BC553F75-304C-4024-9F7A-D31BB83C2220}" presName="spChevron1" presStyleCnt="0"/>
      <dgm:spPr/>
    </dgm:pt>
    <dgm:pt modelId="{E4C8F408-7746-41CD-95A3-46E872B31930}" type="pres">
      <dgm:prSet presAssocID="{0D9B3F34-53F6-4D60-BBDA-2EC7534F233B}" presName="middle" presStyleCnt="0"/>
      <dgm:spPr/>
    </dgm:pt>
    <dgm:pt modelId="{56FCBF67-A178-4B46-BA78-C7F4AF240682}" type="pres">
      <dgm:prSet presAssocID="{0D9B3F34-53F6-4D60-BBDA-2EC7534F233B}" presName="parTxMid" presStyleLbl="revTx" presStyleIdx="2" presStyleCnt="3"/>
      <dgm:spPr/>
    </dgm:pt>
    <dgm:pt modelId="{C38D298D-9AF9-4F20-809C-29009C49A3B6}" type="pres">
      <dgm:prSet presAssocID="{0D9B3F34-53F6-4D60-BBDA-2EC7534F233B}" presName="spMid" presStyleCnt="0"/>
      <dgm:spPr/>
    </dgm:pt>
    <dgm:pt modelId="{C5A804BE-C1EB-40EB-92DF-6337EA0EF2B8}" type="pres">
      <dgm:prSet presAssocID="{A846626B-D823-4242-A416-BA34831DCC15}" presName="chevronComposite1" presStyleCnt="0"/>
      <dgm:spPr/>
    </dgm:pt>
    <dgm:pt modelId="{047FFC0A-D3B7-4028-B804-FA22A0191FA2}" type="pres">
      <dgm:prSet presAssocID="{A846626B-D823-4242-A416-BA34831DCC15}" presName="chevron1" presStyleLbl="sibTrans2D1" presStyleIdx="2" presStyleCnt="3"/>
      <dgm:spPr>
        <a:xfrm>
          <a:off x="4295205" y="344263"/>
          <a:ext cx="410226" cy="783167"/>
        </a:xfrm>
        <a:prstGeom prst="chevron">
          <a:avLst>
            <a:gd name="adj" fmla="val 6231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9DDB41C7-B4F6-47E6-A2C3-125B97DA4152}" type="pres">
      <dgm:prSet presAssocID="{A846626B-D823-4242-A416-BA34831DCC15}" presName="spChevron1" presStyleCnt="0"/>
      <dgm:spPr/>
    </dgm:pt>
    <dgm:pt modelId="{F2FDE715-A5E1-4F74-826A-0E9791122CCA}" type="pres">
      <dgm:prSet presAssocID="{EB25E164-3695-425D-8986-D85F0CE2A9ED}" presName="last" presStyleCnt="0"/>
      <dgm:spPr/>
    </dgm:pt>
    <dgm:pt modelId="{4FFB932A-D8D2-4A4A-8FFE-F2E1CA6674CD}" type="pres">
      <dgm:prSet presAssocID="{EB25E164-3695-425D-8986-D85F0CE2A9ED}" presName="circleTx" presStyleLbl="node1" presStyleIdx="18" presStyleCnt="19"/>
      <dgm:spPr/>
    </dgm:pt>
    <dgm:pt modelId="{F091F141-4ACB-4C07-9BDA-DF5D15F9369E}" type="pres">
      <dgm:prSet presAssocID="{EB25E164-3695-425D-8986-D85F0CE2A9ED}" presName="spN" presStyleCnt="0"/>
      <dgm:spPr/>
    </dgm:pt>
  </dgm:ptLst>
  <dgm:cxnLst>
    <dgm:cxn modelId="{08FC7805-8E14-4BC9-818D-01C742270305}" type="presOf" srcId="{EB25E164-3695-425D-8986-D85F0CE2A9ED}" destId="{4FFB932A-D8D2-4A4A-8FFE-F2E1CA6674CD}" srcOrd="0" destOrd="0" presId="urn:microsoft.com/office/officeart/2009/3/layout/RandomtoResultProcess"/>
    <dgm:cxn modelId="{BF7EE50F-D9DB-4AAD-9786-2EC44F2E2B79}" type="presOf" srcId="{CA663FE3-99A1-4A7E-9460-D558E0C64CC3}" destId="{19302132-CC1B-4D32-9C5B-BDCD3BF1A26F}" srcOrd="0" destOrd="0" presId="urn:microsoft.com/office/officeart/2009/3/layout/RandomtoResultProcess"/>
    <dgm:cxn modelId="{B738F42C-CEB2-4264-AB91-75398B947EBF}" type="presOf" srcId="{0D9B3F34-53F6-4D60-BBDA-2EC7534F233B}" destId="{56FCBF67-A178-4B46-BA78-C7F4AF240682}" srcOrd="0" destOrd="0" presId="urn:microsoft.com/office/officeart/2009/3/layout/RandomtoResultProcess"/>
    <dgm:cxn modelId="{C8808D36-399F-4428-9DF4-7BB9AF4D0E8C}" srcId="{6AD67FC0-9F86-4CF1-841C-D7EB8733B700}" destId="{0D9B3F34-53F6-4D60-BBDA-2EC7534F233B}" srcOrd="2" destOrd="0" parTransId="{96D7917F-A1C1-4B56-8160-1FFFCD2C355F}" sibTransId="{A846626B-D823-4242-A416-BA34831DCC15}"/>
    <dgm:cxn modelId="{5110FE69-1826-4803-AE64-2431896DB26C}" srcId="{6AD67FC0-9F86-4CF1-841C-D7EB8733B700}" destId="{723BE6B4-3CEC-4773-BF6F-94D4881EE82C}" srcOrd="1" destOrd="0" parTransId="{9CE19F29-C40D-495B-AD97-82AF34EB9BA1}" sibTransId="{BC553F75-304C-4024-9F7A-D31BB83C2220}"/>
    <dgm:cxn modelId="{143EC358-362D-4EF3-84E7-0B10C3D950D6}" type="presOf" srcId="{6AD67FC0-9F86-4CF1-841C-D7EB8733B700}" destId="{669880E8-C15E-4588-B5A7-710DA2A124CC}" srcOrd="0" destOrd="0" presId="urn:microsoft.com/office/officeart/2009/3/layout/RandomtoResultProcess"/>
    <dgm:cxn modelId="{A3684A94-3DD2-4A69-983F-6E5AF3C5AE37}" srcId="{6AD67FC0-9F86-4CF1-841C-D7EB8733B700}" destId="{CA663FE3-99A1-4A7E-9460-D558E0C64CC3}" srcOrd="0" destOrd="0" parTransId="{926BF593-2F45-4AB8-B048-E20BC6D0A2F0}" sibTransId="{8455F898-DA7F-41CF-AE76-45A6B8A94ACF}"/>
    <dgm:cxn modelId="{1AEAEAA1-4A82-453B-8833-BC3B14C59E3A}" type="presOf" srcId="{723BE6B4-3CEC-4773-BF6F-94D4881EE82C}" destId="{8DC81CB7-73D8-432B-9CCA-3BED8C2AE24F}" srcOrd="0" destOrd="0" presId="urn:microsoft.com/office/officeart/2009/3/layout/RandomtoResultProcess"/>
    <dgm:cxn modelId="{317F36D5-E142-4D82-84FC-C6A1642A5520}" srcId="{6AD67FC0-9F86-4CF1-841C-D7EB8733B700}" destId="{EB25E164-3695-425D-8986-D85F0CE2A9ED}" srcOrd="3" destOrd="0" parTransId="{9C0CC859-85AB-4BFD-9E57-2BDF5F894A44}" sibTransId="{FC23B753-E819-4DBD-B691-1AFF453DD52B}"/>
    <dgm:cxn modelId="{632EA978-6173-429A-8E03-7B3DFBA2A332}" type="presParOf" srcId="{669880E8-C15E-4588-B5A7-710DA2A124CC}" destId="{6E94DA06-49C7-45C7-B6B0-438EFFFDC966}" srcOrd="0" destOrd="0" presId="urn:microsoft.com/office/officeart/2009/3/layout/RandomtoResultProcess"/>
    <dgm:cxn modelId="{5A6D03E1-D824-488A-B92E-3EF3AF8CCB98}" type="presParOf" srcId="{6E94DA06-49C7-45C7-B6B0-438EFFFDC966}" destId="{19302132-CC1B-4D32-9C5B-BDCD3BF1A26F}" srcOrd="0" destOrd="0" presId="urn:microsoft.com/office/officeart/2009/3/layout/RandomtoResultProcess"/>
    <dgm:cxn modelId="{496A21D1-F6CE-4EEE-86F5-59DCBA5D0ACE}" type="presParOf" srcId="{6E94DA06-49C7-45C7-B6B0-438EFFFDC966}" destId="{A942366D-75CF-42F2-B603-6BF65665F19D}" srcOrd="1" destOrd="0" presId="urn:microsoft.com/office/officeart/2009/3/layout/RandomtoResultProcess"/>
    <dgm:cxn modelId="{77009C24-1879-41D1-86F7-E1C6420D9011}" type="presParOf" srcId="{6E94DA06-49C7-45C7-B6B0-438EFFFDC966}" destId="{D1A2D9C1-5167-401B-B50B-1D1A65734DF4}" srcOrd="2" destOrd="0" presId="urn:microsoft.com/office/officeart/2009/3/layout/RandomtoResultProcess"/>
    <dgm:cxn modelId="{F6B98F70-DA36-416F-8005-130FEE01A359}" type="presParOf" srcId="{6E94DA06-49C7-45C7-B6B0-438EFFFDC966}" destId="{0A5E3F60-56E3-4719-A909-24C38F21340A}" srcOrd="3" destOrd="0" presId="urn:microsoft.com/office/officeart/2009/3/layout/RandomtoResultProcess"/>
    <dgm:cxn modelId="{12C64923-20D2-4134-BCA7-3C88917B9BBD}" type="presParOf" srcId="{6E94DA06-49C7-45C7-B6B0-438EFFFDC966}" destId="{B005E79B-D7C9-4F21-8B1F-B00F92EE9785}" srcOrd="4" destOrd="0" presId="urn:microsoft.com/office/officeart/2009/3/layout/RandomtoResultProcess"/>
    <dgm:cxn modelId="{307DD232-A929-4004-B1EC-92D2CDCCA755}" type="presParOf" srcId="{6E94DA06-49C7-45C7-B6B0-438EFFFDC966}" destId="{06642E42-4AD6-48FC-93D8-B925B79ED890}" srcOrd="5" destOrd="0" presId="urn:microsoft.com/office/officeart/2009/3/layout/RandomtoResultProcess"/>
    <dgm:cxn modelId="{F8C80841-A32D-4E32-9002-8195C9136042}" type="presParOf" srcId="{6E94DA06-49C7-45C7-B6B0-438EFFFDC966}" destId="{84D3DE48-2697-4A0D-AE28-119B601794E6}" srcOrd="6" destOrd="0" presId="urn:microsoft.com/office/officeart/2009/3/layout/RandomtoResultProcess"/>
    <dgm:cxn modelId="{D6A03ACA-3D4E-4CE6-963A-4E904A634F46}" type="presParOf" srcId="{6E94DA06-49C7-45C7-B6B0-438EFFFDC966}" destId="{D00D84F1-72CB-42B0-8EDF-3217A9DDCD53}" srcOrd="7" destOrd="0" presId="urn:microsoft.com/office/officeart/2009/3/layout/RandomtoResultProcess"/>
    <dgm:cxn modelId="{75B338E9-12B3-4986-B31B-0FD2DBDA5CDC}" type="presParOf" srcId="{6E94DA06-49C7-45C7-B6B0-438EFFFDC966}" destId="{8D6F329D-999B-4CE0-BE35-D339FBBCDEB9}" srcOrd="8" destOrd="0" presId="urn:microsoft.com/office/officeart/2009/3/layout/RandomtoResultProcess"/>
    <dgm:cxn modelId="{A5512B05-4C9E-47F6-992F-8883D5B13B4C}" type="presParOf" srcId="{6E94DA06-49C7-45C7-B6B0-438EFFFDC966}" destId="{138240B2-6C0F-431D-97A1-0E4DB08CED4F}" srcOrd="9" destOrd="0" presId="urn:microsoft.com/office/officeart/2009/3/layout/RandomtoResultProcess"/>
    <dgm:cxn modelId="{58019D63-5686-4039-8B75-58A3D26C7583}" type="presParOf" srcId="{6E94DA06-49C7-45C7-B6B0-438EFFFDC966}" destId="{EDE1C52A-9545-43A1-A3C0-269E6567A0D3}" srcOrd="10" destOrd="0" presId="urn:microsoft.com/office/officeart/2009/3/layout/RandomtoResultProcess"/>
    <dgm:cxn modelId="{C56CB57C-3FE3-4751-B572-C61694ACA79D}" type="presParOf" srcId="{6E94DA06-49C7-45C7-B6B0-438EFFFDC966}" destId="{43DA6D08-F6B6-48C9-AEFC-6DA55653B34D}" srcOrd="11" destOrd="0" presId="urn:microsoft.com/office/officeart/2009/3/layout/RandomtoResultProcess"/>
    <dgm:cxn modelId="{A1B88B28-F493-4B5B-A10F-7FACC30F8B4D}" type="presParOf" srcId="{6E94DA06-49C7-45C7-B6B0-438EFFFDC966}" destId="{280F901C-9E4F-4161-9EF2-405135B46E3C}" srcOrd="12" destOrd="0" presId="urn:microsoft.com/office/officeart/2009/3/layout/RandomtoResultProcess"/>
    <dgm:cxn modelId="{3A56D356-7A10-4A2E-91F2-2D4C90EFE245}" type="presParOf" srcId="{6E94DA06-49C7-45C7-B6B0-438EFFFDC966}" destId="{BF808785-669C-4214-9430-544A765B4A6A}" srcOrd="13" destOrd="0" presId="urn:microsoft.com/office/officeart/2009/3/layout/RandomtoResultProcess"/>
    <dgm:cxn modelId="{A822EA15-9701-4BAD-8450-D5928DC209B0}" type="presParOf" srcId="{6E94DA06-49C7-45C7-B6B0-438EFFFDC966}" destId="{9592C92A-09F3-4DB4-ACE1-A79D6C42BB30}" srcOrd="14" destOrd="0" presId="urn:microsoft.com/office/officeart/2009/3/layout/RandomtoResultProcess"/>
    <dgm:cxn modelId="{03AE9E6D-6CBF-4C5C-83FA-604D702C0AB9}" type="presParOf" srcId="{6E94DA06-49C7-45C7-B6B0-438EFFFDC966}" destId="{7D0078B1-86DF-4033-96B4-7E6A2D24CAE4}" srcOrd="15" destOrd="0" presId="urn:microsoft.com/office/officeart/2009/3/layout/RandomtoResultProcess"/>
    <dgm:cxn modelId="{9D8AEEF2-7A6B-4063-8990-F2D7BEBBE129}" type="presParOf" srcId="{6E94DA06-49C7-45C7-B6B0-438EFFFDC966}" destId="{BCD6A812-CB02-418B-BA11-47C7D2EEE034}" srcOrd="16" destOrd="0" presId="urn:microsoft.com/office/officeart/2009/3/layout/RandomtoResultProcess"/>
    <dgm:cxn modelId="{8034CA78-0A36-456A-90AF-7BD99CDD4508}" type="presParOf" srcId="{6E94DA06-49C7-45C7-B6B0-438EFFFDC966}" destId="{71C58F9E-FBD1-4171-9917-61CD6102C8EF}" srcOrd="17" destOrd="0" presId="urn:microsoft.com/office/officeart/2009/3/layout/RandomtoResultProcess"/>
    <dgm:cxn modelId="{3D9D8041-E127-449A-A901-9791F854BCF9}" type="presParOf" srcId="{6E94DA06-49C7-45C7-B6B0-438EFFFDC966}" destId="{9EAFA44D-0DA1-4529-91E8-E6693D968941}" srcOrd="18" destOrd="0" presId="urn:microsoft.com/office/officeart/2009/3/layout/RandomtoResultProcess"/>
    <dgm:cxn modelId="{36C79BE2-0E89-4807-8A15-204CAAED68AD}" type="presParOf" srcId="{669880E8-C15E-4588-B5A7-710DA2A124CC}" destId="{17070B3C-C29E-4C5F-82A9-C8D3447EDB27}" srcOrd="1" destOrd="0" presId="urn:microsoft.com/office/officeart/2009/3/layout/RandomtoResultProcess"/>
    <dgm:cxn modelId="{D35C5362-3B81-4F69-9DD2-0C69D6A1B745}" type="presParOf" srcId="{17070B3C-C29E-4C5F-82A9-C8D3447EDB27}" destId="{EA6E2053-BCB0-4179-9E47-37C4862CC792}" srcOrd="0" destOrd="0" presId="urn:microsoft.com/office/officeart/2009/3/layout/RandomtoResultProcess"/>
    <dgm:cxn modelId="{CCA48899-8014-4DF3-A257-B6A88A719FB0}" type="presParOf" srcId="{17070B3C-C29E-4C5F-82A9-C8D3447EDB27}" destId="{420B9ED2-35CA-46D5-84E1-371FEB9F2E16}" srcOrd="1" destOrd="0" presId="urn:microsoft.com/office/officeart/2009/3/layout/RandomtoResultProcess"/>
    <dgm:cxn modelId="{332E25DF-15B3-47D2-BB49-947475B89729}" type="presParOf" srcId="{669880E8-C15E-4588-B5A7-710DA2A124CC}" destId="{D2A9820C-B22C-46A7-B383-F5DCA0987A98}" srcOrd="2" destOrd="0" presId="urn:microsoft.com/office/officeart/2009/3/layout/RandomtoResultProcess"/>
    <dgm:cxn modelId="{5E6B1ACD-3347-4906-B2A8-93BDE831D198}" type="presParOf" srcId="{D2A9820C-B22C-46A7-B383-F5DCA0987A98}" destId="{8DC81CB7-73D8-432B-9CCA-3BED8C2AE24F}" srcOrd="0" destOrd="0" presId="urn:microsoft.com/office/officeart/2009/3/layout/RandomtoResultProcess"/>
    <dgm:cxn modelId="{1FB6E452-E634-4A11-8864-68B7B6125429}" type="presParOf" srcId="{D2A9820C-B22C-46A7-B383-F5DCA0987A98}" destId="{0C143471-92EB-4D1C-B6F4-9E63256D3135}" srcOrd="1" destOrd="0" presId="urn:microsoft.com/office/officeart/2009/3/layout/RandomtoResultProcess"/>
    <dgm:cxn modelId="{1B4D5578-7929-42F2-B6EA-6A8CC8A6506C}" type="presParOf" srcId="{669880E8-C15E-4588-B5A7-710DA2A124CC}" destId="{F174D1D1-729E-40B2-A7A4-23F623D77860}" srcOrd="3" destOrd="0" presId="urn:microsoft.com/office/officeart/2009/3/layout/RandomtoResultProcess"/>
    <dgm:cxn modelId="{0556D006-470D-4AA4-A029-BC862FFA1EB9}" type="presParOf" srcId="{F174D1D1-729E-40B2-A7A4-23F623D77860}" destId="{36BE2B56-D0A9-4BC7-BA50-2F6856AD33DF}" srcOrd="0" destOrd="0" presId="urn:microsoft.com/office/officeart/2009/3/layout/RandomtoResultProcess"/>
    <dgm:cxn modelId="{F47B8E20-E788-41BD-BCA3-5002FB21B60B}" type="presParOf" srcId="{F174D1D1-729E-40B2-A7A4-23F623D77860}" destId="{BD1D2970-625D-44AC-A016-8745BE4D2702}" srcOrd="1" destOrd="0" presId="urn:microsoft.com/office/officeart/2009/3/layout/RandomtoResultProcess"/>
    <dgm:cxn modelId="{DD01B452-2135-445A-AFFD-A2B165BB72A9}" type="presParOf" srcId="{669880E8-C15E-4588-B5A7-710DA2A124CC}" destId="{E4C8F408-7746-41CD-95A3-46E872B31930}" srcOrd="4" destOrd="0" presId="urn:microsoft.com/office/officeart/2009/3/layout/RandomtoResultProcess"/>
    <dgm:cxn modelId="{1E585068-4137-4B7A-B42B-6AE5E493452A}" type="presParOf" srcId="{E4C8F408-7746-41CD-95A3-46E872B31930}" destId="{56FCBF67-A178-4B46-BA78-C7F4AF240682}" srcOrd="0" destOrd="0" presId="urn:microsoft.com/office/officeart/2009/3/layout/RandomtoResultProcess"/>
    <dgm:cxn modelId="{9F4870AA-3EF1-4C8E-947A-674C47248D15}" type="presParOf" srcId="{E4C8F408-7746-41CD-95A3-46E872B31930}" destId="{C38D298D-9AF9-4F20-809C-29009C49A3B6}" srcOrd="1" destOrd="0" presId="urn:microsoft.com/office/officeart/2009/3/layout/RandomtoResultProcess"/>
    <dgm:cxn modelId="{B7EF1FF5-650E-40D2-AB4A-203C96F7E21B}" type="presParOf" srcId="{669880E8-C15E-4588-B5A7-710DA2A124CC}" destId="{C5A804BE-C1EB-40EB-92DF-6337EA0EF2B8}" srcOrd="5" destOrd="0" presId="urn:microsoft.com/office/officeart/2009/3/layout/RandomtoResultProcess"/>
    <dgm:cxn modelId="{1835E307-6BE8-4A5C-8DFB-D3AA3A158B4B}" type="presParOf" srcId="{C5A804BE-C1EB-40EB-92DF-6337EA0EF2B8}" destId="{047FFC0A-D3B7-4028-B804-FA22A0191FA2}" srcOrd="0" destOrd="0" presId="urn:microsoft.com/office/officeart/2009/3/layout/RandomtoResultProcess"/>
    <dgm:cxn modelId="{EBDCAB5C-D002-45C7-BCA8-F0583DFF9DA6}" type="presParOf" srcId="{C5A804BE-C1EB-40EB-92DF-6337EA0EF2B8}" destId="{9DDB41C7-B4F6-47E6-A2C3-125B97DA4152}" srcOrd="1" destOrd="0" presId="urn:microsoft.com/office/officeart/2009/3/layout/RandomtoResultProcess"/>
    <dgm:cxn modelId="{DF1FD4E5-A2D2-4C72-B58A-67A480713516}" type="presParOf" srcId="{669880E8-C15E-4588-B5A7-710DA2A124CC}" destId="{F2FDE715-A5E1-4F74-826A-0E9791122CCA}" srcOrd="6" destOrd="0" presId="urn:microsoft.com/office/officeart/2009/3/layout/RandomtoResultProcess"/>
    <dgm:cxn modelId="{A0C095D9-1731-44CC-9974-3CB7E8131B6D}" type="presParOf" srcId="{F2FDE715-A5E1-4F74-826A-0E9791122CCA}" destId="{4FFB932A-D8D2-4A4A-8FFE-F2E1CA6674CD}" srcOrd="0" destOrd="0" presId="urn:microsoft.com/office/officeart/2009/3/layout/RandomtoResultProcess"/>
    <dgm:cxn modelId="{042F50AC-EBBA-4508-B718-B0E9A58E69CD}" type="presParOf" srcId="{F2FDE715-A5E1-4F74-826A-0E9791122CCA}" destId="{F091F141-4ACB-4C07-9BDA-DF5D15F9369E}" srcOrd="1" destOrd="0" presId="urn:microsoft.com/office/officeart/2009/3/layout/RandomtoResultProcess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302132-CC1B-4D32-9C5B-BDCD3BF1A26F}">
      <dsp:nvSpPr>
        <dsp:cNvPr id="0" name=""/>
        <dsp:cNvSpPr/>
      </dsp:nvSpPr>
      <dsp:spPr>
        <a:xfrm>
          <a:off x="78295" y="556025"/>
          <a:ext cx="1117457" cy="3682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Misja i Wizja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Uczelni</a:t>
          </a:r>
        </a:p>
      </dsp:txBody>
      <dsp:txXfrm>
        <a:off x="78295" y="556025"/>
        <a:ext cx="1117457" cy="368253"/>
      </dsp:txXfrm>
    </dsp:sp>
    <dsp:sp modelId="{A942366D-75CF-42F2-B603-6BF65665F19D}">
      <dsp:nvSpPr>
        <dsp:cNvPr id="0" name=""/>
        <dsp:cNvSpPr/>
      </dsp:nvSpPr>
      <dsp:spPr>
        <a:xfrm>
          <a:off x="77025" y="444026"/>
          <a:ext cx="88888" cy="88888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A2D9C1-5167-401B-B50B-1D1A65734DF4}">
      <dsp:nvSpPr>
        <dsp:cNvPr id="0" name=""/>
        <dsp:cNvSpPr/>
      </dsp:nvSpPr>
      <dsp:spPr>
        <a:xfrm>
          <a:off x="139247" y="319581"/>
          <a:ext cx="88888" cy="88888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5E3F60-56E3-4719-A909-24C38F21340A}">
      <dsp:nvSpPr>
        <dsp:cNvPr id="0" name=""/>
        <dsp:cNvSpPr/>
      </dsp:nvSpPr>
      <dsp:spPr>
        <a:xfrm>
          <a:off x="288580" y="344470"/>
          <a:ext cx="139682" cy="139682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05E79B-D7C9-4F21-8B1F-B00F92EE9785}">
      <dsp:nvSpPr>
        <dsp:cNvPr id="0" name=""/>
        <dsp:cNvSpPr/>
      </dsp:nvSpPr>
      <dsp:spPr>
        <a:xfrm>
          <a:off x="413024" y="207582"/>
          <a:ext cx="88888" cy="88888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642E42-4AD6-48FC-93D8-B925B79ED890}">
      <dsp:nvSpPr>
        <dsp:cNvPr id="0" name=""/>
        <dsp:cNvSpPr/>
      </dsp:nvSpPr>
      <dsp:spPr>
        <a:xfrm>
          <a:off x="574802" y="157804"/>
          <a:ext cx="88888" cy="88888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D3DE48-2697-4A0D-AE28-119B601794E6}">
      <dsp:nvSpPr>
        <dsp:cNvPr id="0" name=""/>
        <dsp:cNvSpPr/>
      </dsp:nvSpPr>
      <dsp:spPr>
        <a:xfrm>
          <a:off x="773913" y="244915"/>
          <a:ext cx="88888" cy="88888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0D84F1-72CB-42B0-8EDF-3217A9DDCD53}">
      <dsp:nvSpPr>
        <dsp:cNvPr id="0" name=""/>
        <dsp:cNvSpPr/>
      </dsp:nvSpPr>
      <dsp:spPr>
        <a:xfrm>
          <a:off x="898357" y="307137"/>
          <a:ext cx="139682" cy="139682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6F329D-999B-4CE0-BE35-D339FBBCDEB9}">
      <dsp:nvSpPr>
        <dsp:cNvPr id="0" name=""/>
        <dsp:cNvSpPr/>
      </dsp:nvSpPr>
      <dsp:spPr>
        <a:xfrm>
          <a:off x="1072579" y="444026"/>
          <a:ext cx="88888" cy="88888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8240B2-6C0F-431D-97A1-0E4DB08CED4F}">
      <dsp:nvSpPr>
        <dsp:cNvPr id="0" name=""/>
        <dsp:cNvSpPr/>
      </dsp:nvSpPr>
      <dsp:spPr>
        <a:xfrm>
          <a:off x="1147245" y="580914"/>
          <a:ext cx="88888" cy="88888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E1C52A-9545-43A1-A3C0-269E6567A0D3}">
      <dsp:nvSpPr>
        <dsp:cNvPr id="0" name=""/>
        <dsp:cNvSpPr/>
      </dsp:nvSpPr>
      <dsp:spPr>
        <a:xfrm>
          <a:off x="500135" y="319581"/>
          <a:ext cx="228570" cy="22857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DA6D08-F6B6-48C9-AEFC-6DA55653B34D}">
      <dsp:nvSpPr>
        <dsp:cNvPr id="0" name=""/>
        <dsp:cNvSpPr/>
      </dsp:nvSpPr>
      <dsp:spPr>
        <a:xfrm>
          <a:off x="14803" y="792469"/>
          <a:ext cx="88888" cy="88888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0F901C-9E4F-4161-9EF2-405135B46E3C}">
      <dsp:nvSpPr>
        <dsp:cNvPr id="0" name=""/>
        <dsp:cNvSpPr/>
      </dsp:nvSpPr>
      <dsp:spPr>
        <a:xfrm>
          <a:off x="89470" y="904469"/>
          <a:ext cx="139682" cy="139682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808785-669C-4214-9430-544A765B4A6A}">
      <dsp:nvSpPr>
        <dsp:cNvPr id="0" name=""/>
        <dsp:cNvSpPr/>
      </dsp:nvSpPr>
      <dsp:spPr>
        <a:xfrm>
          <a:off x="276136" y="1004024"/>
          <a:ext cx="203174" cy="203174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92C92A-09F3-4DB4-ACE1-A79D6C42BB30}">
      <dsp:nvSpPr>
        <dsp:cNvPr id="0" name=""/>
        <dsp:cNvSpPr/>
      </dsp:nvSpPr>
      <dsp:spPr>
        <a:xfrm>
          <a:off x="537469" y="1165802"/>
          <a:ext cx="88888" cy="88888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0078B1-86DF-4033-96B4-7E6A2D24CAE4}">
      <dsp:nvSpPr>
        <dsp:cNvPr id="0" name=""/>
        <dsp:cNvSpPr/>
      </dsp:nvSpPr>
      <dsp:spPr>
        <a:xfrm>
          <a:off x="587246" y="1004024"/>
          <a:ext cx="139682" cy="139682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D6A812-CB02-418B-BA11-47C7D2EEE034}">
      <dsp:nvSpPr>
        <dsp:cNvPr id="0" name=""/>
        <dsp:cNvSpPr/>
      </dsp:nvSpPr>
      <dsp:spPr>
        <a:xfrm>
          <a:off x="711691" y="1178246"/>
          <a:ext cx="88888" cy="88888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C58F9E-FBD1-4171-9917-61CD6102C8EF}">
      <dsp:nvSpPr>
        <dsp:cNvPr id="0" name=""/>
        <dsp:cNvSpPr/>
      </dsp:nvSpPr>
      <dsp:spPr>
        <a:xfrm>
          <a:off x="823690" y="979136"/>
          <a:ext cx="203174" cy="203174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AFA44D-0DA1-4529-91E8-E6693D968941}">
      <dsp:nvSpPr>
        <dsp:cNvPr id="0" name=""/>
        <dsp:cNvSpPr/>
      </dsp:nvSpPr>
      <dsp:spPr>
        <a:xfrm>
          <a:off x="1097467" y="929358"/>
          <a:ext cx="139682" cy="139682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6E2053-BCB0-4179-9E47-37C4862CC792}">
      <dsp:nvSpPr>
        <dsp:cNvPr id="0" name=""/>
        <dsp:cNvSpPr/>
      </dsp:nvSpPr>
      <dsp:spPr>
        <a:xfrm>
          <a:off x="1237150" y="344263"/>
          <a:ext cx="410226" cy="783167"/>
        </a:xfrm>
        <a:prstGeom prst="chevron">
          <a:avLst>
            <a:gd name="adj" fmla="val 6231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C81CB7-73D8-432B-9CCA-3BED8C2AE24F}">
      <dsp:nvSpPr>
        <dsp:cNvPr id="0" name=""/>
        <dsp:cNvSpPr/>
      </dsp:nvSpPr>
      <dsp:spPr>
        <a:xfrm>
          <a:off x="1647377" y="344644"/>
          <a:ext cx="1118800" cy="7831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Strategia Uczelni</a:t>
          </a:r>
        </a:p>
      </dsp:txBody>
      <dsp:txXfrm>
        <a:off x="1647377" y="344644"/>
        <a:ext cx="1118800" cy="783160"/>
      </dsp:txXfrm>
    </dsp:sp>
    <dsp:sp modelId="{36BE2B56-D0A9-4BC7-BA50-2F6856AD33DF}">
      <dsp:nvSpPr>
        <dsp:cNvPr id="0" name=""/>
        <dsp:cNvSpPr/>
      </dsp:nvSpPr>
      <dsp:spPr>
        <a:xfrm>
          <a:off x="2788354" y="329477"/>
          <a:ext cx="410226" cy="783167"/>
        </a:xfrm>
        <a:prstGeom prst="chevron">
          <a:avLst>
            <a:gd name="adj" fmla="val 6231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FCBF67-A178-4B46-BA78-C7F4AF240682}">
      <dsp:nvSpPr>
        <dsp:cNvPr id="0" name=""/>
        <dsp:cNvSpPr/>
      </dsp:nvSpPr>
      <dsp:spPr>
        <a:xfrm>
          <a:off x="3176404" y="344644"/>
          <a:ext cx="1118800" cy="7831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Strategia ZZL</a:t>
          </a:r>
        </a:p>
      </dsp:txBody>
      <dsp:txXfrm>
        <a:off x="3176404" y="344644"/>
        <a:ext cx="1118800" cy="783160"/>
      </dsp:txXfrm>
    </dsp:sp>
    <dsp:sp modelId="{047FFC0A-D3B7-4028-B804-FA22A0191FA2}">
      <dsp:nvSpPr>
        <dsp:cNvPr id="0" name=""/>
        <dsp:cNvSpPr/>
      </dsp:nvSpPr>
      <dsp:spPr>
        <a:xfrm>
          <a:off x="4295205" y="344263"/>
          <a:ext cx="410226" cy="783167"/>
        </a:xfrm>
        <a:prstGeom prst="chevron">
          <a:avLst>
            <a:gd name="adj" fmla="val 6231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FB932A-D8D2-4A4A-8FFE-F2E1CA6674CD}">
      <dsp:nvSpPr>
        <dsp:cNvPr id="0" name=""/>
        <dsp:cNvSpPr/>
      </dsp:nvSpPr>
      <dsp:spPr>
        <a:xfrm>
          <a:off x="4750183" y="279541"/>
          <a:ext cx="950980" cy="95098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5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Programy zarządzania ZZL</a:t>
          </a:r>
        </a:p>
      </dsp:txBody>
      <dsp:txXfrm>
        <a:off x="4889451" y="418809"/>
        <a:ext cx="672444" cy="6724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RandomtoResultProcess">
  <dgm:title val=""/>
  <dgm:desc val=""/>
  <dgm:catLst>
    <dgm:cat type="process" pri="1275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Name0">
    <dgm:varLst>
      <dgm:dir/>
      <dgm:animOne val="branch"/>
      <dgm:animLvl val="lvl"/>
    </dgm:varLst>
    <dgm:choose name="Name1">
      <dgm:if name="Name2" func="var" arg="dir" op="equ" val="norm">
        <dgm:alg type="lin">
          <dgm:param type="fallback" val="2D"/>
          <dgm:param type="nodeVertAlign" val="t"/>
        </dgm:alg>
      </dgm:if>
      <dgm:else name="Name3">
        <dgm:alg type="lin">
          <dgm:param type="fallback" val="2D"/>
          <dgm:param type="nodeVertAlign" val="t"/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userH" refType="h" fact="2"/>
      <dgm:constr type="w" for="ch" forName="chaos" refType="userH" fact="0.681"/>
      <dgm:constr type="h" for="ch" forName="chaos" refType="userH"/>
      <dgm:constr type="w" for="ch" forName="middle" refType="userH" fact="0.6"/>
      <dgm:constr type="h" for="ch" forName="middle" refType="userH"/>
      <dgm:constr type="w" for="ch" forName="last" refType="userH" fact="0.6"/>
      <dgm:constr type="h" for="ch" forName="last" refType="userH"/>
      <dgm:constr type="w" for="ch" forName="chevronComposite1" refType="userH" fact="0.22"/>
      <dgm:constr type="h" for="ch" forName="chevronComposite1" refType="userH" fact="0.52"/>
      <dgm:constr type="w" for="ch" forName="chevronComposite2" refType="userH" fact="0.22"/>
      <dgm:constr type="h" for="ch" forName="chevronComposite2" refType="userH" fact="0.52"/>
      <dgm:constr type="w" for="ch" forName="overlap" refType="userH" fact="-0.04"/>
      <dgm:constr type="h" for="ch" forName="overlap" refType="userH" fact="0.06"/>
      <dgm:constr type="primFontSz" for="des" forName="parTx1" op="equ" val="65"/>
      <dgm:constr type="primFontSz" for="des" forName="parTxMid" refType="primFontSz" refFor="des" refForName="parTx1" op="equ"/>
      <dgm:constr type="primFontSz" for="des" forName="circleTx" refType="primFontSz" refFor="des" refForName="parTx1" op="equ"/>
      <dgm:constr type="primFontSz" for="des" forName="desTx1" op="equ" val="65"/>
      <dgm:constr type="primFontSz" for="des" forName="desTxMid" refType="primFontSz" refFor="des" refForName="desTx1" op="equ"/>
      <dgm:constr type="primFontSz" for="des" forName="desTxN" refType="primFontSz" refFor="des" refForName="desTx1" op="equ"/>
    </dgm:constrLst>
    <dgm:forEach name="Name4" axis="ch" ptType="node">
      <dgm:choose name="Name5">
        <dgm:if name="Name6" axis="self" ptType="node" func="pos" op="equ" val="1">
          <dgm:layoutNode name="chaos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parTx1" refType="w" fact="0.5"/>
              <dgm:constr type="t" for="ch" forName="parTx1" refType="w" fact="0.32"/>
              <dgm:constr type="w" for="ch" forName="parTx1" refType="w" fact="0.88"/>
              <dgm:constr type="h" for="ch" forName="parTx1" refType="w" fact="0.29"/>
              <dgm:constr type="ctrX" for="ch" forName="desTx1" refType="w" fact="0.5"/>
              <dgm:constr type="b" for="ch" forName="desTx1" refType="h"/>
              <dgm:constr type="w" for="ch" forName="desTx1" refType="w" fact="0.88"/>
              <dgm:constr type="h" for="ch" forName="desTx1" refType="h" fact="0.37"/>
              <dgm:constr type="l" for="ch" forName="c1" refType="w" fact="0.05"/>
              <dgm:constr type="t" for="ch" forName="c1" refType="w" fact="0.23"/>
              <dgm:constr type="w" for="ch" forName="c1" refType="w" fact="0.07"/>
              <dgm:constr type="h" for="ch" forName="c1" refType="w" refFor="ch" refForName="c1"/>
              <dgm:constr type="l" for="ch" forName="c2" refType="w" fact="0.1"/>
              <dgm:constr type="t" for="ch" forName="c2" refType="w" fact="0.13"/>
              <dgm:constr type="w" for="ch" forName="c2" refType="w" fact="0.07"/>
              <dgm:constr type="h" for="ch" forName="c2" refType="w" refFor="ch" refForName="c2"/>
              <dgm:constr type="l" for="ch" forName="c3" refType="w" fact="0.22"/>
              <dgm:constr type="t" for="ch" forName="c3" refType="w" fact="0.15"/>
              <dgm:constr type="w" for="ch" forName="c3" refType="w" fact="0.11"/>
              <dgm:constr type="h" for="ch" forName="c3" refType="w" refFor="ch" refForName="c3"/>
              <dgm:constr type="l" for="ch" forName="c4" refType="w" fact="0.32"/>
              <dgm:constr type="t" for="ch" forName="c4" refType="w" fact="0.04"/>
              <dgm:constr type="w" for="ch" forName="c4" refType="w" fact="0.07"/>
              <dgm:constr type="h" for="ch" forName="c4" refType="w" refFor="ch" refForName="c4"/>
              <dgm:constr type="l" for="ch" forName="c5" refType="w" fact="0.45"/>
              <dgm:constr type="t" for="ch" forName="c5" refType="w" fact="0"/>
              <dgm:constr type="w" for="ch" forName="c5" refType="w" fact="0.07"/>
              <dgm:constr type="h" for="ch" forName="c5" refType="w" refFor="ch" refForName="c5"/>
              <dgm:constr type="l" for="ch" forName="c6" refType="w" fact="0.61"/>
              <dgm:constr type="t" for="ch" forName="c6" refType="w" fact="0.07"/>
              <dgm:constr type="w" for="ch" forName="c6" refType="w" fact="0.07"/>
              <dgm:constr type="h" for="ch" forName="c6" refType="w" refFor="ch" refForName="c6"/>
              <dgm:constr type="l" for="ch" forName="c7" refType="w" fact="0.71"/>
              <dgm:constr type="t" for="ch" forName="c7" refType="w" fact="0.12"/>
              <dgm:constr type="w" for="ch" forName="c7" refType="w" fact="0.11"/>
              <dgm:constr type="h" for="ch" forName="c7" refType="w" refFor="ch" refForName="c7"/>
              <dgm:constr type="l" for="ch" forName="c8" refType="w" fact="0.85"/>
              <dgm:constr type="t" for="ch" forName="c8" refType="w" fact="0.23"/>
              <dgm:constr type="w" for="ch" forName="c8" refType="w" fact="0.07"/>
              <dgm:constr type="h" for="ch" forName="c8" refType="w" refFor="ch" refForName="c8"/>
              <dgm:constr type="l" for="ch" forName="c9" refType="w" fact="0.91"/>
              <dgm:constr type="t" for="ch" forName="c9" refType="w" fact="0.34"/>
              <dgm:constr type="w" for="ch" forName="c9" refType="w" fact="0.07"/>
              <dgm:constr type="h" for="ch" forName="c9" refType="w" refFor="ch" refForName="c9"/>
              <dgm:constr type="l" for="ch" forName="c10" refType="w" fact="0.39"/>
              <dgm:constr type="t" for="ch" forName="c10" refType="w" fact="0.13"/>
              <dgm:constr type="w" for="ch" forName="c10" refType="w" fact="0.18"/>
              <dgm:constr type="h" for="ch" forName="c10" refType="w" refFor="ch" refForName="c10"/>
              <dgm:constr type="l" for="ch" forName="c11" refType="w" fact="0"/>
              <dgm:constr type="t" for="ch" forName="c11" refType="w" fact="0.51"/>
              <dgm:constr type="w" for="ch" forName="c11" refType="w" fact="0.07"/>
              <dgm:constr type="h" for="ch" forName="c11" refType="w" refFor="ch" refForName="c11"/>
              <dgm:constr type="l" for="ch" forName="c12" refType="w" fact="0.06"/>
              <dgm:constr type="t" for="ch" forName="c12" refType="w" fact="0.6"/>
              <dgm:constr type="w" for="ch" forName="c12" refType="w" fact="0.11"/>
              <dgm:constr type="h" for="ch" forName="c12" refType="w" refFor="ch" refForName="c12"/>
              <dgm:constr type="l" for="ch" forName="c13" refType="w" fact="0.21"/>
              <dgm:constr type="t" for="ch" forName="c13" refType="w" fact="0.68"/>
              <dgm:constr type="w" for="ch" forName="c13" refType="w" fact="0.16"/>
              <dgm:constr type="h" for="ch" forName="c13" refType="w" refFor="ch" refForName="c13"/>
              <dgm:constr type="l" for="ch" forName="c14" refType="w" fact="0.42"/>
              <dgm:constr type="t" for="ch" forName="c14" refType="w" fact="0.81"/>
              <dgm:constr type="w" for="ch" forName="c14" refType="w" fact="0.07"/>
              <dgm:constr type="h" for="ch" forName="c14" refType="w" refFor="ch" refForName="c14"/>
              <dgm:constr type="l" for="ch" forName="c15" refType="w" fact="0.46"/>
              <dgm:constr type="t" for="ch" forName="c15" refType="w" fact="0.68"/>
              <dgm:constr type="w" for="ch" forName="c15" refType="w" fact="0.11"/>
              <dgm:constr type="h" for="ch" forName="c15" refType="w" refFor="ch" refForName="c15"/>
              <dgm:constr type="l" for="ch" forName="c16" refType="w" fact="0.56"/>
              <dgm:constr type="t" for="ch" forName="c16" refType="w" fact="0.82"/>
              <dgm:constr type="w" for="ch" forName="c16" refType="w" fact="0.07"/>
              <dgm:constr type="h" for="ch" forName="c16" refType="w" refFor="ch" refForName="c16"/>
              <dgm:constr type="l" for="ch" forName="c17" refType="w" fact="0.65"/>
              <dgm:constr type="t" for="ch" forName="c17" refType="w" fact="0.66"/>
              <dgm:constr type="w" for="ch" forName="c17" refType="w" fact="0.16"/>
              <dgm:constr type="h" for="ch" forName="c17" refType="w" refFor="ch" refForName="c17"/>
              <dgm:constr type="l" for="ch" forName="c18" refType="w" fact="0.87"/>
              <dgm:constr type="t" for="ch" forName="c18" refType="w" fact="0.62"/>
              <dgm:constr type="w" for="ch" forName="c18" refType="w" fact="0.11"/>
              <dgm:constr type="h" for="ch" forName="c18" refType="w" refFor="ch" refForName="c18"/>
            </dgm:constrLst>
            <dgm:layoutNode name="parTx1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7">
              <dgm:if name="Name8" axis="ch" ptType="node" func="cnt" op="gte" val="1">
                <dgm:layoutNode name="desTx1" styleLbl="revTx">
                  <dgm:varLst>
                    <dgm:bulletEnabled val="1"/>
                  </dgm:varLst>
                  <dgm:choose name="Name9">
                    <dgm:if name="Name10" axis="ch" ptType="node" func="cnt" op="equ" val="1">
                      <dgm:alg type="tx">
                        <dgm:param type="shpTxLTRAlignCh" val="l"/>
                      </dgm:alg>
                    </dgm:if>
                    <dgm:else name="Name11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2"/>
            </dgm:choose>
            <dgm:layoutNode name="c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9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0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layoutNode>
        </dgm:if>
        <dgm:if name="Name13" axis="self" ptType="node" func="revPos" op="equ" val="1">
          <dgm:layoutNode name="last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circleTx" refType="w" fact="0.5"/>
              <dgm:constr type="t" for="ch" forName="circleTx" refType="w" fact="0.117"/>
              <dgm:constr type="w" for="ch" forName="circleTx" refType="h" refFor="ch" refForName="circleTx"/>
              <dgm:constr type="h" for="ch" forName="circleTx" refType="w" fact="0.85"/>
              <dgm:constr type="l" for="ch" forName="desTxN"/>
              <dgm:constr type="b" for="ch" forName="desTxN" refType="h"/>
              <dgm:constr type="w" for="ch" forName="desTxN" refType="w"/>
              <dgm:constr type="h" for="ch" forName="desTxN" refType="h" fact="0.37"/>
              <dgm:constr type="ctrX" for="ch" forName="spN" refType="w" fact="0.5"/>
              <dgm:constr type="t" for="ch" forName="spN"/>
              <dgm:constr type="w" for="ch" forName="spN" refType="w" fact="0.93"/>
              <dgm:constr type="h" for="ch" forName="spN" refType="h" fact="0.01"/>
            </dgm:constrLst>
            <dgm:layoutNode name="circleTx" styleLbl="node1">
              <dgm:alg type="tx"/>
              <dgm:shape xmlns:r="http://schemas.openxmlformats.org/officeDocument/2006/relationships" type="ellipse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  <dgm:choose name="Name14">
              <dgm:if name="Name15" axis="ch" ptType="node" func="cnt" op="gte" val="1">
                <dgm:layoutNode name="desTxN" styleLbl="revTx">
                  <dgm:varLst>
                    <dgm:bulletEnabled val="1"/>
                  </dgm:varLst>
                  <dgm:choose name="Name16">
                    <dgm:if name="Name17" axis="ch" ptType="node" func="cnt" op="equ" val="1">
                      <dgm:alg type="tx">
                        <dgm:param type="shpTxLTRAlignCh" val="l"/>
                      </dgm:alg>
                    </dgm:if>
                    <dgm:else name="Name18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  <dgm:layoutNode name="spN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if>
        <dgm:else name="Name20">
          <dgm:layoutNode name="middl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l" for="ch" forName="parTxMid"/>
              <dgm:constr type="t" for="ch" forName="parTxMid" refType="w" fact="0.167"/>
              <dgm:constr type="w" for="ch" forName="parTxMid" refType="w"/>
              <dgm:constr type="h" for="ch" forName="parTxMid" refType="w" fact="0.7"/>
              <dgm:constr type="l" for="ch" forName="desTxMid"/>
              <dgm:constr type="b" for="ch" forName="desTxMid" refType="h"/>
              <dgm:constr type="w" for="ch" forName="desTxMid" refType="w"/>
              <dgm:constr type="h" for="ch" forName="desTxMid" refType="h" fact="0.37"/>
              <dgm:constr type="ctrX" for="ch" forName="spMid" refType="w" fact="0.5"/>
              <dgm:constr type="t" for="ch" forName="spMid"/>
              <dgm:constr type="w" for="ch" forName="spMid" refType="w" fact="0.01"/>
              <dgm:constr type="h" for="ch" forName="spMid" refType="h" fact="0.01"/>
            </dgm:constrLst>
            <dgm:layoutNode name="parTxMid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21">
              <dgm:if name="Name22" axis="ch" ptType="node" func="cnt" op="gte" val="1">
                <dgm:layoutNode name="desTxMid" styleLbl="revTx">
                  <dgm:varLst>
                    <dgm:bulletEnabled val="1"/>
                  </dgm:varLst>
                  <dgm:choose name="Name23">
                    <dgm:if name="Name24" axis="ch" ptType="node" func="cnt" op="equ" val="1">
                      <dgm:alg type="tx">
                        <dgm:param type="shpTxLTRAlignCh" val="l"/>
                      </dgm:alg>
                    </dgm:if>
                    <dgm:else name="Name25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26"/>
            </dgm:choose>
            <dgm:layoutNode name="spMid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else>
      </dgm:choose>
      <dgm:forEach name="Name27" axis="followSib" ptType="sibTrans" cnt="1">
        <dgm:layoutNode name="chevronComposite1" styleLbl="alignImgPlace1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chevron1"/>
            <dgm:constr type="t" for="ch" forName="chevron1" refType="h" fact="0.1923"/>
            <dgm:constr type="w" for="ch" forName="chevron1" refType="w"/>
            <dgm:constr type="b" for="ch" forName="chevron1" refType="h"/>
            <dgm:constr type="l" for="ch" forName="spChevron1"/>
            <dgm:constr type="t" for="ch" forName="spChevron1"/>
            <dgm:constr type="w" for="ch" forName="spChevron1" refType="w" fact="0.01"/>
            <dgm:constr type="h" for="ch" forName="spChevron1" refType="h" fact="0.01"/>
          </dgm:constrLst>
          <dgm:layoutNode name="chevron1">
            <dgm:alg type="sp"/>
            <dgm:choose name="Name28">
              <dgm:if name="Name29" func="var" arg="dir" op="equ" val="norm">
                <dgm:shape xmlns:r="http://schemas.openxmlformats.org/officeDocument/2006/relationships" type="chevron" r:blip="">
                  <dgm:adjLst>
                    <dgm:adj idx="1" val="0.6231"/>
                  </dgm:adjLst>
                </dgm:shape>
              </dgm:if>
              <dgm:else name="Name30">
                <dgm:shape xmlns:r="http://schemas.openxmlformats.org/officeDocument/2006/relationships" rot="180" type="chevron" r:blip="">
                  <dgm:adjLst>
                    <dgm:adj idx="1" val="0.6231"/>
                  </dgm:adjLst>
                </dgm:shape>
              </dgm:else>
            </dgm:choose>
            <dgm:presOf/>
          </dgm:layoutNode>
          <dgm:layoutNode name="spChevron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  <dgm:choose name="Name31">
          <dgm:if name="Name32" axis="root ch" ptType="all node" func="cnt" op="equ" val="2">
            <dgm:layoutNode name="overlap">
              <dgm:alg type="sp"/>
              <dgm:shape xmlns:r="http://schemas.openxmlformats.org/officeDocument/2006/relationships" r:blip="">
                <dgm:adjLst/>
              </dgm:shape>
              <dgm:presOf/>
            </dgm:layoutNode>
            <dgm:layoutNode name="chevronComposite2" styleLbl="alignImgPlace1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l" for="ch" forName="chevron2"/>
                <dgm:constr type="t" for="ch" forName="chevron2" refType="h" fact="0.1923"/>
                <dgm:constr type="w" for="ch" forName="chevron2" refType="w"/>
                <dgm:constr type="b" for="ch" forName="chevron2" refType="h"/>
                <dgm:constr type="l" for="ch" forName="spChevron2"/>
                <dgm:constr type="t" for="ch" forName="spChevron2"/>
                <dgm:constr type="w" for="ch" forName="spChevron2" refType="w" fact="0.01"/>
                <dgm:constr type="h" for="ch" forName="spChevron2" refType="h" fact="0.01"/>
              </dgm:constrLst>
              <dgm:layoutNode name="chevron2">
                <dgm:alg type="sp"/>
                <dgm:choose name="Name33">
                  <dgm:if name="Name34" func="var" arg="dir" op="equ" val="norm">
                    <dgm:shape xmlns:r="http://schemas.openxmlformats.org/officeDocument/2006/relationships" type="chevron" r:blip="">
                      <dgm:adjLst>
                        <dgm:adj idx="1" val="0.6231"/>
                      </dgm:adjLst>
                    </dgm:shape>
                  </dgm:if>
                  <dgm:else name="Name35">
                    <dgm:shape xmlns:r="http://schemas.openxmlformats.org/officeDocument/2006/relationships" rot="180" type="chevron" r:blip="">
                      <dgm:adjLst>
                        <dgm:adj idx="1" val="0.6231"/>
                      </dgm:adjLst>
                    </dgm:shape>
                  </dgm:else>
                </dgm:choose>
                <dgm:presOf/>
              </dgm:layoutNode>
              <dgm:layoutNode name="spChevron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layoutNode>
          </dgm:if>
          <dgm:else name="Name36"/>
        </dgm:choos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EF27-5C0A-456E-AB29-6876DBD0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19</Pages>
  <Words>6008</Words>
  <Characters>36054</Characters>
  <Application>Microsoft Office Word</Application>
  <DocSecurity>0</DocSecurity>
  <Lines>300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115 Rektora ZUT z dnia 6 października 2022 r. w sprawie Strategii Zarządzania Zasobami Ludzkimi w ZUT na lata 2022 – 2025</vt:lpstr>
    </vt:vector>
  </TitlesOfParts>
  <Company/>
  <LinksUpToDate>false</LinksUpToDate>
  <CharactersWithSpaces>41979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67 Rektora ZUT z dnia 22 czerwca 2023 r. w sprawie Strategii Zarządzania Zasobami Ludzkimi w ZUT na lata 2023 – 2026</dc:title>
  <dc:subject/>
  <dc:creator>ZUT</dc:creator>
  <cp:keywords/>
  <dc:description/>
  <cp:lastModifiedBy>Gabriela Pasturczak</cp:lastModifiedBy>
  <cp:revision>7</cp:revision>
  <cp:lastPrinted>2023-06-16T08:30:00Z</cp:lastPrinted>
  <dcterms:created xsi:type="dcterms:W3CDTF">2023-06-21T09:12:00Z</dcterms:created>
  <dcterms:modified xsi:type="dcterms:W3CDTF">2023-06-22T10:30:00Z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2022-07-11T09:32:06Z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7d3d246d-c000-41f8-b3e2-a832bbc9c906</vt:lpwstr>
  </property>
  <property fmtid="{D5CDD505-2E9C-101B-9397-08002B2CF9AE}" pid="8" name="MSIP_Label_50945193-57ff-457d-9504-518e9bfb59a9_ContentBits">
    <vt:lpwstr>0</vt:lpwstr>
  </property>
</Properties>
</file>