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BE" w:rsidRPr="003763AA" w:rsidRDefault="009E40BE" w:rsidP="009E40BE">
      <w:pPr>
        <w:jc w:val="center"/>
        <w:rPr>
          <w:b/>
          <w:sz w:val="32"/>
          <w:szCs w:val="32"/>
        </w:rPr>
      </w:pPr>
      <w:r w:rsidRPr="003763AA">
        <w:rPr>
          <w:b/>
          <w:sz w:val="32"/>
          <w:szCs w:val="32"/>
        </w:rPr>
        <w:t>UCHWAŁA NR</w:t>
      </w:r>
      <w:r w:rsidR="00052E2E" w:rsidRPr="003763AA">
        <w:rPr>
          <w:b/>
          <w:sz w:val="32"/>
          <w:szCs w:val="32"/>
        </w:rPr>
        <w:t xml:space="preserve"> </w:t>
      </w:r>
      <w:r w:rsidR="0089195B">
        <w:rPr>
          <w:b/>
          <w:sz w:val="32"/>
          <w:szCs w:val="32"/>
        </w:rPr>
        <w:t>69</w:t>
      </w:r>
    </w:p>
    <w:p w:rsidR="009E40BE" w:rsidRPr="009A6568" w:rsidRDefault="009E40BE" w:rsidP="009E40BE">
      <w:pPr>
        <w:jc w:val="center"/>
        <w:rPr>
          <w:b/>
          <w:sz w:val="28"/>
          <w:szCs w:val="28"/>
        </w:rPr>
      </w:pPr>
      <w:r w:rsidRPr="009A6568">
        <w:rPr>
          <w:b/>
          <w:sz w:val="28"/>
          <w:szCs w:val="28"/>
        </w:rPr>
        <w:t>Senatu Zachodniopomorskiego Uniwersytetu Technologicznego w Szczecinie</w:t>
      </w:r>
    </w:p>
    <w:p w:rsidR="00F313D4" w:rsidRPr="0085381B" w:rsidRDefault="009E40BE" w:rsidP="009E40BE">
      <w:pPr>
        <w:pStyle w:val="BodySingle"/>
        <w:spacing w:after="120"/>
        <w:ind w:left="142" w:hanging="244"/>
        <w:jc w:val="center"/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z dni</w:t>
      </w:r>
      <w:r w:rsidR="00DE7044"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a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2</w:t>
      </w:r>
      <w:r w:rsidR="001544A1"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544A1"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września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20</w:t>
      </w:r>
      <w:r w:rsidR="001544A1"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14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F313D4" w:rsidRPr="0085381B" w:rsidRDefault="00F313D4" w:rsidP="009C136A">
      <w:pPr>
        <w:pStyle w:val="BodySingle"/>
        <w:spacing w:before="240"/>
        <w:jc w:val="center"/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 sprawie szczegółowych zasad pobierania opłat za świadczone usługi edukacyjne</w:t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,</w:t>
      </w:r>
      <w:r w:rsidR="00942D3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C136A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 tym tryb i</w:t>
      </w:r>
      <w:r w:rsidR="00E14EE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warunki zwalniania z opłat </w:t>
      </w:r>
      <w:r w:rsidR="009C136A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 Zachodniopomorskim Uniwersyte</w:t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cie Technologicznym w</w:t>
      </w:r>
      <w:r w:rsidR="00E14EE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Szczecinie</w:t>
      </w:r>
    </w:p>
    <w:p w:rsidR="00E14EEB" w:rsidRPr="0085381B" w:rsidRDefault="00E14EEB">
      <w:pPr>
        <w:pStyle w:val="BodySingle"/>
        <w:jc w:val="center"/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85381B" w:rsidRPr="0085381B" w:rsidRDefault="0085381B">
      <w:pPr>
        <w:pStyle w:val="BodySingle"/>
        <w:jc w:val="center"/>
        <w:rPr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F313D4" w:rsidRDefault="00F313D4" w:rsidP="00D15FB5">
      <w:pPr>
        <w:pStyle w:val="Tekstpodstawowy"/>
        <w:spacing w:after="0"/>
      </w:pPr>
      <w:r w:rsidRPr="00942D3B">
        <w:t>Działając na podstawie art. 99 ust. 3 ustawy z dnia 27 lipca 2005 r. Prawo o szkolnictwie wyższym (</w:t>
      </w:r>
      <w:r w:rsidR="000B5CFB">
        <w:t xml:space="preserve">tekst jedn. </w:t>
      </w:r>
      <w:r w:rsidRPr="00942D3B">
        <w:t xml:space="preserve">Dz. U. </w:t>
      </w:r>
      <w:r w:rsidR="003763AA">
        <w:t xml:space="preserve">z 2012 r. </w:t>
      </w:r>
      <w:r w:rsidRPr="00942D3B">
        <w:t xml:space="preserve">poz. </w:t>
      </w:r>
      <w:r w:rsidR="003763AA">
        <w:t>572,</w:t>
      </w:r>
      <w:r w:rsidR="00942D3B" w:rsidRPr="00942D3B">
        <w:t xml:space="preserve"> z późn. zm.</w:t>
      </w:r>
      <w:r w:rsidRPr="00942D3B">
        <w:t>) ustala się następujące zasady pobierania opłat za</w:t>
      </w:r>
      <w:r w:rsidR="002A0B62">
        <w:t> </w:t>
      </w:r>
      <w:r w:rsidRPr="00942D3B">
        <w:t>świadczone usługi edukacyjne w Zachodniopomorskim Uniwersytecie Technologicznym w</w:t>
      </w:r>
      <w:r w:rsidR="002A0B62">
        <w:t> </w:t>
      </w:r>
      <w:r w:rsidRPr="00942D3B">
        <w:t xml:space="preserve">Szczecinie: </w:t>
      </w:r>
    </w:p>
    <w:p w:rsidR="00D15FB5" w:rsidRPr="00942D3B" w:rsidRDefault="00D15FB5" w:rsidP="00D15FB5">
      <w:pPr>
        <w:pStyle w:val="Tekstpodstawowy"/>
        <w:spacing w:after="0"/>
      </w:pPr>
    </w:p>
    <w:p w:rsidR="00F313D4" w:rsidRPr="00942D3B" w:rsidRDefault="00F313D4" w:rsidP="00942D3B">
      <w:pPr>
        <w:spacing w:before="120"/>
        <w:jc w:val="center"/>
        <w:rPr>
          <w:b/>
          <w:sz w:val="24"/>
        </w:rPr>
      </w:pPr>
      <w:r w:rsidRPr="00942D3B">
        <w:rPr>
          <w:b/>
          <w:sz w:val="24"/>
        </w:rPr>
        <w:t>Zasady ogólne</w:t>
      </w:r>
    </w:p>
    <w:p w:rsidR="00F313D4" w:rsidRPr="00942D3B" w:rsidRDefault="00F313D4" w:rsidP="00942D3B">
      <w:pPr>
        <w:spacing w:before="120"/>
        <w:jc w:val="center"/>
        <w:rPr>
          <w:b/>
          <w:sz w:val="24"/>
        </w:rPr>
      </w:pPr>
      <w:r w:rsidRPr="00942D3B">
        <w:rPr>
          <w:b/>
          <w:sz w:val="24"/>
        </w:rPr>
        <w:t>§ 1.</w:t>
      </w:r>
    </w:p>
    <w:p w:rsidR="00F313D4" w:rsidRPr="00942D3B" w:rsidRDefault="00F313D4" w:rsidP="00942D3B">
      <w:pPr>
        <w:pStyle w:val="Tekstpodstawowy2"/>
        <w:numPr>
          <w:ilvl w:val="0"/>
          <w:numId w:val="28"/>
        </w:numPr>
        <w:tabs>
          <w:tab w:val="num" w:pos="426"/>
        </w:tabs>
        <w:spacing w:before="120"/>
        <w:ind w:left="426" w:hanging="426"/>
        <w:jc w:val="both"/>
      </w:pPr>
      <w:r w:rsidRPr="00942D3B">
        <w:t>Uczelnia pobiera opłaty od studentów studiów wyższych za świadczone usługi edukacyjne związane z:</w:t>
      </w:r>
    </w:p>
    <w:p w:rsidR="00F313D4" w:rsidRPr="00942D3B" w:rsidRDefault="00F313D4" w:rsidP="00942D3B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851" w:hanging="425"/>
        <w:jc w:val="both"/>
      </w:pPr>
      <w:r w:rsidRPr="00942D3B">
        <w:t>kształceniem na studiach niestacjonarnych;</w:t>
      </w:r>
    </w:p>
    <w:p w:rsidR="00F313D4" w:rsidRPr="00942D3B" w:rsidRDefault="00F313D4" w:rsidP="00942D3B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851" w:hanging="425"/>
        <w:jc w:val="both"/>
      </w:pPr>
      <w:r w:rsidRPr="00942D3B">
        <w:t>powtarzaniem określonych zajęć dydaktycznych na studiach stacjonarnych z powodu niezadowalających wyników w nauce,</w:t>
      </w:r>
    </w:p>
    <w:p w:rsidR="00F313D4" w:rsidRPr="00942D3B" w:rsidRDefault="00F313D4" w:rsidP="00942D3B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851" w:hanging="425"/>
        <w:jc w:val="both"/>
      </w:pPr>
      <w:r w:rsidRPr="00942D3B">
        <w:t>prowadzeniem studiów w językach obcych,</w:t>
      </w:r>
    </w:p>
    <w:p w:rsidR="00F313D4" w:rsidRPr="0085381B" w:rsidRDefault="00F313D4" w:rsidP="00942D3B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850" w:hanging="425"/>
        <w:jc w:val="both"/>
      </w:pPr>
      <w:r w:rsidRPr="00942D3B">
        <w:t>prowadzeniem z</w:t>
      </w:r>
      <w:r w:rsidR="00233283">
        <w:t>ajęć nieobjętych planem studiów,</w:t>
      </w:r>
      <w:r w:rsidR="001544A1">
        <w:t xml:space="preserve"> </w:t>
      </w:r>
      <w:r w:rsidR="001544A1" w:rsidRPr="009A6568">
        <w:t>w tym zajęć uzupełniających efekty kształcenia niezbędne do podjęcia studiów drugiego</w:t>
      </w:r>
      <w:r w:rsidR="00E606E6" w:rsidRPr="009A6568">
        <w:t xml:space="preserve"> stopnia na określonym kierunku</w:t>
      </w:r>
      <w:r w:rsidR="0085381B">
        <w:rPr>
          <w:color w:val="FF0000"/>
        </w:rPr>
        <w:t>,</w:t>
      </w:r>
    </w:p>
    <w:p w:rsidR="0085381B" w:rsidRDefault="0085381B" w:rsidP="00942D3B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850" w:hanging="425"/>
        <w:jc w:val="both"/>
      </w:pPr>
      <w:r w:rsidRPr="0085381B">
        <w:rPr>
          <w:rStyle w:val="Odwoanieprzypisudolnego"/>
          <w:b/>
          <w:color w:val="FF0000"/>
        </w:rPr>
        <w:footnoteReference w:id="1"/>
      </w:r>
      <w:r w:rsidRPr="007D390E">
        <w:t>przeprowadzaniem potwierdzania efektów uczenia się.</w:t>
      </w:r>
    </w:p>
    <w:p w:rsidR="00F313D4" w:rsidRPr="00942D3B" w:rsidRDefault="00F313D4" w:rsidP="00942D3B">
      <w:pPr>
        <w:pStyle w:val="Tekstpodstawowy2"/>
        <w:numPr>
          <w:ilvl w:val="0"/>
          <w:numId w:val="28"/>
        </w:numPr>
        <w:tabs>
          <w:tab w:val="num" w:pos="426"/>
        </w:tabs>
        <w:spacing w:before="120"/>
        <w:ind w:left="425" w:hanging="425"/>
        <w:jc w:val="both"/>
      </w:pPr>
      <w:r w:rsidRPr="00942D3B">
        <w:t>Uczelnia pobiera opłaty od uczestników studiów doktoranckich za świadczone usługi edukacyjne związane z:</w:t>
      </w:r>
    </w:p>
    <w:p w:rsidR="00F313D4" w:rsidRPr="00942D3B" w:rsidRDefault="00F313D4" w:rsidP="00942D3B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851" w:hanging="425"/>
        <w:jc w:val="both"/>
      </w:pPr>
      <w:r w:rsidRPr="00942D3B">
        <w:t>kształceniem na niestacjonarnych studiach doktoranckich,</w:t>
      </w:r>
    </w:p>
    <w:p w:rsidR="00F313D4" w:rsidRPr="00942D3B" w:rsidRDefault="00F313D4" w:rsidP="00942D3B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850" w:hanging="425"/>
        <w:jc w:val="both"/>
      </w:pPr>
      <w:r w:rsidRPr="00942D3B">
        <w:t>powtarzaniem określonych zajęć na studiach stacjonarnych z powodu niezadowalających wyników w nauce.</w:t>
      </w:r>
    </w:p>
    <w:p w:rsidR="00E606E6" w:rsidRPr="009A6568" w:rsidRDefault="00E606E6" w:rsidP="00942D3B">
      <w:pPr>
        <w:pStyle w:val="Tekstpodstawowy2"/>
        <w:numPr>
          <w:ilvl w:val="0"/>
          <w:numId w:val="28"/>
        </w:numPr>
        <w:tabs>
          <w:tab w:val="num" w:pos="426"/>
        </w:tabs>
        <w:spacing w:before="120"/>
        <w:ind w:left="425" w:hanging="425"/>
        <w:jc w:val="both"/>
      </w:pPr>
      <w:r w:rsidRPr="009A6568">
        <w:t>Uczelnia w ramach świadczonych usług edukacyjnych pobiera opłaty związane z</w:t>
      </w:r>
      <w:r w:rsidR="002A0B62">
        <w:t> </w:t>
      </w:r>
      <w:r w:rsidRPr="009A6568">
        <w:t>prowadzeniem studiów podyplomowych, kursów dokształcających oraz szkoleń.</w:t>
      </w:r>
    </w:p>
    <w:p w:rsidR="00F313D4" w:rsidRPr="009A6568" w:rsidRDefault="00F313D4" w:rsidP="00942D3B">
      <w:pPr>
        <w:pStyle w:val="Tekstpodstawowy2"/>
        <w:numPr>
          <w:ilvl w:val="0"/>
          <w:numId w:val="28"/>
        </w:numPr>
        <w:tabs>
          <w:tab w:val="num" w:pos="426"/>
        </w:tabs>
        <w:spacing w:before="120"/>
        <w:ind w:left="425" w:hanging="425"/>
        <w:jc w:val="both"/>
      </w:pPr>
      <w:r w:rsidRPr="009A6568">
        <w:t>Wysokość opłat</w:t>
      </w:r>
      <w:r w:rsidR="00A51FE3" w:rsidRPr="009A6568">
        <w:t>, o których mowa w ust. 1 i 2,</w:t>
      </w:r>
      <w:r w:rsidRPr="009A6568">
        <w:t xml:space="preserve"> ustala rektor Zachodniopomorskiego </w:t>
      </w:r>
      <w:r w:rsidR="00942D3B" w:rsidRPr="009A6568">
        <w:t>Uniwersytetu Technologicznego w </w:t>
      </w:r>
      <w:r w:rsidRPr="009A6568">
        <w:t>Szczeci</w:t>
      </w:r>
      <w:r w:rsidR="00D731BE" w:rsidRPr="009A6568">
        <w:t>nie</w:t>
      </w:r>
      <w:r w:rsidR="009A6568">
        <w:t>.</w:t>
      </w:r>
    </w:p>
    <w:p w:rsidR="004A2F49" w:rsidRPr="00D15FB5" w:rsidRDefault="00F313D4" w:rsidP="00942D3B">
      <w:pPr>
        <w:pStyle w:val="Tekstpodstawowy2"/>
        <w:numPr>
          <w:ilvl w:val="0"/>
          <w:numId w:val="28"/>
        </w:numPr>
        <w:tabs>
          <w:tab w:val="num" w:pos="426"/>
        </w:tabs>
        <w:spacing w:before="120"/>
        <w:ind w:left="425" w:hanging="425"/>
        <w:jc w:val="both"/>
      </w:pPr>
      <w:r w:rsidRPr="00D15FB5">
        <w:t>Wysokość opłat za usługi określone w ust. 1 i 2 ustalana jest na dany rok akademicki</w:t>
      </w:r>
      <w:r w:rsidR="004A2F49" w:rsidRPr="00D15FB5">
        <w:t>.</w:t>
      </w:r>
      <w:r w:rsidRPr="00D15FB5">
        <w:t xml:space="preserve"> </w:t>
      </w:r>
    </w:p>
    <w:p w:rsidR="0061024A" w:rsidRDefault="001E4303" w:rsidP="0061024A">
      <w:pPr>
        <w:pStyle w:val="Tekstpodstawowy2"/>
        <w:numPr>
          <w:ilvl w:val="0"/>
          <w:numId w:val="28"/>
        </w:numPr>
        <w:tabs>
          <w:tab w:val="num" w:pos="426"/>
        </w:tabs>
        <w:spacing w:before="120"/>
        <w:ind w:left="425" w:hanging="425"/>
        <w:jc w:val="both"/>
      </w:pPr>
      <w:r w:rsidRPr="00D15FB5">
        <w:t>U</w:t>
      </w:r>
      <w:r w:rsidR="00F313D4" w:rsidRPr="00D15FB5">
        <w:t>mow</w:t>
      </w:r>
      <w:r w:rsidRPr="00D15FB5">
        <w:t>a</w:t>
      </w:r>
      <w:r w:rsidR="00F313D4" w:rsidRPr="00D15FB5">
        <w:t xml:space="preserve"> </w:t>
      </w:r>
      <w:r w:rsidRPr="00D15FB5">
        <w:t xml:space="preserve">zawierana </w:t>
      </w:r>
      <w:r w:rsidR="00F313D4" w:rsidRPr="00D15FB5">
        <w:t>między Uczelnią a studentem</w:t>
      </w:r>
      <w:r w:rsidR="001E2CA7" w:rsidRPr="00D15FB5">
        <w:t>,</w:t>
      </w:r>
      <w:r w:rsidR="00F313D4" w:rsidRPr="00D15FB5">
        <w:t xml:space="preserve"> doktorantem </w:t>
      </w:r>
      <w:r w:rsidR="001E2CA7" w:rsidRPr="00D15FB5">
        <w:t>lub osobą przyjętą na studia</w:t>
      </w:r>
      <w:r w:rsidR="00D15FB5" w:rsidRPr="00D15FB5">
        <w:rPr>
          <w:strike/>
        </w:rPr>
        <w:t xml:space="preserve"> </w:t>
      </w:r>
      <w:r w:rsidR="00F313D4" w:rsidRPr="00D15FB5">
        <w:t xml:space="preserve">określa warunki </w:t>
      </w:r>
      <w:r w:rsidR="001E2CA7" w:rsidRPr="00D15FB5">
        <w:t xml:space="preserve">pobierania opłat związanych z odbywaniem studiów oraz warunki </w:t>
      </w:r>
      <w:r w:rsidR="00F313D4" w:rsidRPr="00D15FB5">
        <w:t>odpłatności za usługę edukacyjną z uwzględnieniem zasad przyjętych w</w:t>
      </w:r>
      <w:r w:rsidRPr="00D15FB5">
        <w:t> </w:t>
      </w:r>
      <w:r w:rsidR="00F313D4" w:rsidRPr="00D15FB5">
        <w:t>niniejszej uchwa</w:t>
      </w:r>
      <w:r w:rsidR="00942D3B" w:rsidRPr="00D15FB5">
        <w:t>le i</w:t>
      </w:r>
      <w:r w:rsidRPr="00D15FB5">
        <w:t xml:space="preserve"> </w:t>
      </w:r>
      <w:r w:rsidR="00F313D4" w:rsidRPr="00D15FB5">
        <w:t>zarządzeniach rektora o wysokości opłat.</w:t>
      </w:r>
    </w:p>
    <w:p w:rsidR="0034226D" w:rsidRPr="00D15FB5" w:rsidRDefault="0034226D" w:rsidP="0034226D">
      <w:pPr>
        <w:pStyle w:val="Tekstpodstawowy2"/>
        <w:spacing w:before="120"/>
        <w:ind w:left="426" w:hanging="426"/>
        <w:jc w:val="both"/>
      </w:pPr>
      <w:r>
        <w:t xml:space="preserve">6a. </w:t>
      </w:r>
      <w:r w:rsidRPr="0085381B">
        <w:rPr>
          <w:rStyle w:val="Odwoanieprzypisudolnego"/>
          <w:b/>
          <w:color w:val="FF0000"/>
        </w:rPr>
        <w:footnoteReference w:id="2"/>
      </w:r>
      <w:r w:rsidRPr="007D390E">
        <w:rPr>
          <w:szCs w:val="24"/>
        </w:rPr>
        <w:t xml:space="preserve">Umowa zawierana między Uczelnią a osobą ubiegającą się o potwierdzenie efektów uczenia się określa warunki </w:t>
      </w:r>
      <w:r w:rsidRPr="007D390E">
        <w:rPr>
          <w:bCs/>
          <w:spacing w:val="-2"/>
          <w:szCs w:val="24"/>
        </w:rPr>
        <w:t>pobierania opłat związane z przeprowadzeniem potwierdzenia efektów uczenia się</w:t>
      </w:r>
      <w:r w:rsidRPr="007D390E">
        <w:t xml:space="preserve"> z uwzględnieniem zasad przyjętych w niniejszej uchwale i zarządzeniach rektora o wysokości opłat</w:t>
      </w:r>
      <w:r>
        <w:rPr>
          <w:bCs/>
          <w:spacing w:val="-2"/>
          <w:szCs w:val="24"/>
        </w:rPr>
        <w:t>.</w:t>
      </w:r>
    </w:p>
    <w:p w:rsidR="00F313D4" w:rsidRPr="009A6568" w:rsidRDefault="00B856F6" w:rsidP="0061024A">
      <w:pPr>
        <w:pStyle w:val="Tekstpodstawowy2"/>
        <w:numPr>
          <w:ilvl w:val="0"/>
          <w:numId w:val="28"/>
        </w:numPr>
        <w:tabs>
          <w:tab w:val="num" w:pos="426"/>
        </w:tabs>
        <w:spacing w:before="120"/>
        <w:ind w:left="425" w:hanging="425"/>
        <w:jc w:val="both"/>
      </w:pPr>
      <w:r w:rsidRPr="0085381B">
        <w:rPr>
          <w:rStyle w:val="Odwoanieprzypisudolnego"/>
          <w:b/>
          <w:color w:val="FF0000"/>
        </w:rPr>
        <w:footnoteReference w:id="3"/>
      </w:r>
      <w:r w:rsidR="00A56DB2" w:rsidRPr="00D15FB5">
        <w:rPr>
          <w:spacing w:val="-4"/>
        </w:rPr>
        <w:t xml:space="preserve">Opłata za świadczone usługi edukacyjne powinna być wniesiona przez studentów </w:t>
      </w:r>
      <w:r w:rsidR="0061024A" w:rsidRPr="00D15FB5">
        <w:rPr>
          <w:spacing w:val="-4"/>
        </w:rPr>
        <w:t>lub osoby przyjęte</w:t>
      </w:r>
      <w:r w:rsidR="0061024A" w:rsidRPr="009A6568">
        <w:rPr>
          <w:spacing w:val="-4"/>
        </w:rPr>
        <w:t xml:space="preserve"> na studia </w:t>
      </w:r>
      <w:r w:rsidR="00A56DB2" w:rsidRPr="009A6568">
        <w:rPr>
          <w:spacing w:val="-4"/>
        </w:rPr>
        <w:t>I i II stopnia:</w:t>
      </w:r>
    </w:p>
    <w:p w:rsidR="00F313D4" w:rsidRPr="00942D3B" w:rsidRDefault="00B856F6">
      <w:pPr>
        <w:pStyle w:val="Tekstpodstawowy2"/>
        <w:numPr>
          <w:ilvl w:val="2"/>
          <w:numId w:val="28"/>
        </w:numPr>
        <w:tabs>
          <w:tab w:val="clear" w:pos="2623"/>
          <w:tab w:val="num" w:pos="851"/>
        </w:tabs>
        <w:ind w:left="851" w:hanging="425"/>
        <w:jc w:val="both"/>
      </w:pPr>
      <w:r>
        <w:rPr>
          <w:spacing w:val="-2"/>
        </w:rPr>
        <w:lastRenderedPageBreak/>
        <w:t>w trzech jednakowych ratach:</w:t>
      </w:r>
      <w:r w:rsidRPr="001D17F0">
        <w:rPr>
          <w:spacing w:val="-2"/>
        </w:rPr>
        <w:t xml:space="preserve"> do 31 października, 30 listopada i 31 grudnia – za semestr </w:t>
      </w:r>
      <w:r w:rsidRPr="002D552B">
        <w:rPr>
          <w:spacing w:val="-4"/>
        </w:rPr>
        <w:t>zimowy oraz w trzech jednakowych ratach</w:t>
      </w:r>
      <w:r>
        <w:rPr>
          <w:spacing w:val="-4"/>
        </w:rPr>
        <w:t>:</w:t>
      </w:r>
      <w:r w:rsidRPr="002D552B">
        <w:rPr>
          <w:spacing w:val="-4"/>
        </w:rPr>
        <w:t xml:space="preserve"> do 31 marca, 30 kwietnia i 31 maja – za semestr letni;</w:t>
      </w:r>
    </w:p>
    <w:p w:rsidR="00F313D4" w:rsidRPr="00942D3B" w:rsidRDefault="00B856F6">
      <w:pPr>
        <w:pStyle w:val="Tekstpodstawowy2"/>
        <w:numPr>
          <w:ilvl w:val="2"/>
          <w:numId w:val="28"/>
        </w:numPr>
        <w:tabs>
          <w:tab w:val="clear" w:pos="2623"/>
          <w:tab w:val="num" w:pos="851"/>
        </w:tabs>
        <w:ind w:left="851" w:hanging="425"/>
        <w:jc w:val="both"/>
      </w:pPr>
      <w:r w:rsidRPr="002D552B">
        <w:rPr>
          <w:spacing w:val="-4"/>
        </w:rPr>
        <w:t>jednorazowo do 31 października – za semestr zimowy oraz do 31 marca – za semestr letni,</w:t>
      </w:r>
      <w:r w:rsidRPr="00D561E2">
        <w:t xml:space="preserve"> jeżeli całkowita wysokość opłaty jest niższa od 200 zł.</w:t>
      </w:r>
    </w:p>
    <w:p w:rsidR="008272CD" w:rsidRDefault="00B856F6" w:rsidP="008272CD">
      <w:pPr>
        <w:pStyle w:val="Tekstpodstawowy2"/>
        <w:spacing w:before="120"/>
        <w:ind w:left="425"/>
        <w:jc w:val="both"/>
      </w:pPr>
      <w:r w:rsidRPr="00D561E2">
        <w:rPr>
          <w:spacing w:val="-4"/>
        </w:rPr>
        <w:t xml:space="preserve">Studenci </w:t>
      </w:r>
      <w:r w:rsidRPr="009A6568">
        <w:rPr>
          <w:spacing w:val="-4"/>
        </w:rPr>
        <w:t>oraz osoby przyjęte na studia</w:t>
      </w:r>
      <w:r>
        <w:rPr>
          <w:spacing w:val="-4"/>
        </w:rPr>
        <w:t xml:space="preserve"> bez względu na wysokość opłaty</w:t>
      </w:r>
      <w:r w:rsidRPr="00D561E2">
        <w:rPr>
          <w:spacing w:val="-4"/>
        </w:rPr>
        <w:t xml:space="preserve"> mogą ją wnieść jednorazowo (całość opłaty semestralnej) w terminie do </w:t>
      </w:r>
      <w:r w:rsidRPr="001D17F0">
        <w:rPr>
          <w:spacing w:val="-2"/>
        </w:rPr>
        <w:t>31 października</w:t>
      </w:r>
      <w:r w:rsidRPr="00D561E2">
        <w:t xml:space="preserve"> </w:t>
      </w:r>
      <w:r>
        <w:rPr>
          <w:spacing w:val="-4"/>
        </w:rPr>
        <w:t>– za semestr zimowy i </w:t>
      </w:r>
      <w:r w:rsidRPr="00AD529A">
        <w:rPr>
          <w:spacing w:val="-4"/>
        </w:rPr>
        <w:t xml:space="preserve">do </w:t>
      </w:r>
      <w:r w:rsidRPr="001D17F0">
        <w:rPr>
          <w:spacing w:val="-2"/>
        </w:rPr>
        <w:t>31 marca</w:t>
      </w:r>
      <w:r w:rsidRPr="00AD529A">
        <w:rPr>
          <w:spacing w:val="-4"/>
        </w:rPr>
        <w:t xml:space="preserve"> –</w:t>
      </w:r>
      <w:r w:rsidRPr="00D561E2">
        <w:rPr>
          <w:spacing w:val="-4"/>
        </w:rPr>
        <w:t xml:space="preserve"> za</w:t>
      </w:r>
      <w:r>
        <w:rPr>
          <w:spacing w:val="-4"/>
        </w:rPr>
        <w:t xml:space="preserve"> </w:t>
      </w:r>
      <w:r w:rsidRPr="00D561E2">
        <w:rPr>
          <w:spacing w:val="-4"/>
        </w:rPr>
        <w:t>semestr letni.</w:t>
      </w:r>
    </w:p>
    <w:p w:rsidR="00F313D4" w:rsidRDefault="00F313D4" w:rsidP="00E14EEB">
      <w:pPr>
        <w:pStyle w:val="Tekstpodstawowy2"/>
        <w:numPr>
          <w:ilvl w:val="0"/>
          <w:numId w:val="28"/>
        </w:numPr>
        <w:tabs>
          <w:tab w:val="clear" w:pos="497"/>
          <w:tab w:val="num" w:pos="426"/>
        </w:tabs>
        <w:spacing w:before="120"/>
        <w:ind w:left="426" w:hanging="426"/>
        <w:jc w:val="both"/>
      </w:pPr>
      <w:r w:rsidRPr="00942D3B">
        <w:t>Zasady wnoszenia opłat za studia oraz terminy, określone w ust</w:t>
      </w:r>
      <w:r w:rsidRPr="009A6568">
        <w:t xml:space="preserve">. </w:t>
      </w:r>
      <w:r w:rsidR="009A6568" w:rsidRPr="009A6568">
        <w:t>7</w:t>
      </w:r>
      <w:r w:rsidRPr="00942D3B">
        <w:t xml:space="preserve"> obowiązują także na studiach doktoranckich.</w:t>
      </w:r>
    </w:p>
    <w:p w:rsidR="0034226D" w:rsidRPr="00942D3B" w:rsidRDefault="0034226D" w:rsidP="0034226D">
      <w:pPr>
        <w:pStyle w:val="Tekstpodstawowy2"/>
        <w:spacing w:before="120"/>
        <w:ind w:left="426" w:hanging="426"/>
        <w:jc w:val="both"/>
      </w:pPr>
      <w:r>
        <w:t xml:space="preserve">8a. </w:t>
      </w:r>
      <w:r w:rsidRPr="0085381B">
        <w:rPr>
          <w:rStyle w:val="Odwoanieprzypisudolnego"/>
          <w:b/>
          <w:color w:val="FF0000"/>
        </w:rPr>
        <w:footnoteReference w:id="4"/>
      </w:r>
      <w:r w:rsidRPr="00826452">
        <w:rPr>
          <w:spacing w:val="-6"/>
        </w:rPr>
        <w:t xml:space="preserve">Opłata za przeprowadzenie potwierdzenia efektów uczenia się wnoszona jest jednorazowo </w:t>
      </w:r>
      <w:r>
        <w:rPr>
          <w:spacing w:val="-6"/>
        </w:rPr>
        <w:t>w </w:t>
      </w:r>
      <w:r w:rsidRPr="00826452">
        <w:rPr>
          <w:spacing w:val="-6"/>
        </w:rPr>
        <w:t>pełnej wysokości nie później niż do dnia pierwszego egzaminu/rozmowy kwalifikacyjnej</w:t>
      </w:r>
      <w:r w:rsidRPr="00826452">
        <w:rPr>
          <w:spacing w:val="-4"/>
        </w:rPr>
        <w:t>.</w:t>
      </w:r>
    </w:p>
    <w:p w:rsidR="00F313D4" w:rsidRDefault="0034226D" w:rsidP="00942D3B">
      <w:pPr>
        <w:pStyle w:val="Tekstpodstawowy2"/>
        <w:numPr>
          <w:ilvl w:val="4"/>
          <w:numId w:val="28"/>
        </w:numPr>
        <w:tabs>
          <w:tab w:val="clear" w:pos="4374"/>
          <w:tab w:val="num" w:pos="426"/>
        </w:tabs>
        <w:spacing w:before="120"/>
        <w:ind w:left="425" w:hanging="425"/>
        <w:jc w:val="both"/>
      </w:pPr>
      <w:r w:rsidRPr="0085381B">
        <w:rPr>
          <w:rStyle w:val="Odwoanieprzypisudolnego"/>
          <w:b/>
          <w:color w:val="FF0000"/>
        </w:rPr>
        <w:footnoteReference w:id="5"/>
      </w:r>
      <w:r w:rsidRPr="0034226D">
        <w:t xml:space="preserve"> </w:t>
      </w:r>
      <w:r w:rsidRPr="007D390E">
        <w:t>Student, doktorant, osoba przyjęta na studia lub osoba ubiegająca się o przeprowadzenie potwierdzenia efektów uczenia się jako strona umowy, jest zobowiązana, by wszelkie uwagi dotyczące niewywiązywania się Uczelni z zobowiązań zawartych w umowie, wnosić w formie pisemnej do dziekana wydziału, w którym realizowana jest usługa edukacyj</w:t>
      </w:r>
      <w:r>
        <w:t>na.</w:t>
      </w:r>
    </w:p>
    <w:p w:rsidR="00AD529A" w:rsidRPr="00942D3B" w:rsidRDefault="00AD529A" w:rsidP="00AD529A">
      <w:pPr>
        <w:pStyle w:val="Tekstpodstawowy2"/>
        <w:spacing w:before="120"/>
        <w:jc w:val="both"/>
      </w:pPr>
    </w:p>
    <w:p w:rsidR="00F313D4" w:rsidRPr="0085381B" w:rsidRDefault="00F313D4" w:rsidP="0085381B">
      <w:pPr>
        <w:spacing w:before="120"/>
        <w:jc w:val="center"/>
        <w:rPr>
          <w:b/>
          <w:sz w:val="24"/>
        </w:rPr>
      </w:pPr>
      <w:r w:rsidRPr="0085381B">
        <w:rPr>
          <w:b/>
          <w:sz w:val="24"/>
        </w:rPr>
        <w:t>Zasady pobierania opłat za kształcenie na studiach niestacjonarnych</w:t>
      </w:r>
      <w:r w:rsidRPr="0085381B">
        <w:rPr>
          <w:b/>
          <w:sz w:val="24"/>
        </w:rPr>
        <w:br/>
        <w:t>oraz niestacjonarnych studiach doktoranckich</w:t>
      </w:r>
    </w:p>
    <w:p w:rsidR="00F313D4" w:rsidRPr="0085381B" w:rsidRDefault="00F313D4" w:rsidP="0085381B">
      <w:pPr>
        <w:spacing w:before="120"/>
        <w:jc w:val="center"/>
        <w:rPr>
          <w:b/>
          <w:sz w:val="24"/>
        </w:rPr>
      </w:pPr>
      <w:r w:rsidRPr="0085381B">
        <w:rPr>
          <w:b/>
          <w:sz w:val="24"/>
        </w:rPr>
        <w:t>§ 2.</w:t>
      </w:r>
    </w:p>
    <w:p w:rsidR="00F313D4" w:rsidRPr="00942D3B" w:rsidRDefault="00F313D4" w:rsidP="00942D3B">
      <w:pPr>
        <w:numPr>
          <w:ilvl w:val="0"/>
          <w:numId w:val="7"/>
        </w:numPr>
        <w:spacing w:before="120"/>
        <w:ind w:left="357" w:hanging="357"/>
        <w:jc w:val="both"/>
        <w:rPr>
          <w:sz w:val="24"/>
        </w:rPr>
      </w:pPr>
      <w:r w:rsidRPr="00942D3B">
        <w:rPr>
          <w:sz w:val="24"/>
        </w:rPr>
        <w:t>Opłaty semestralne za kształcenie na studiach niestacjonarnych oraz studiach doktoranckich niestacjonarnych (§</w:t>
      </w:r>
      <w:r w:rsidR="00633341">
        <w:rPr>
          <w:sz w:val="24"/>
        </w:rPr>
        <w:t xml:space="preserve"> </w:t>
      </w:r>
      <w:r w:rsidRPr="00942D3B">
        <w:rPr>
          <w:sz w:val="24"/>
        </w:rPr>
        <w:t>1 ust.</w:t>
      </w:r>
      <w:r w:rsidR="00633341">
        <w:rPr>
          <w:sz w:val="24"/>
        </w:rPr>
        <w:t xml:space="preserve"> </w:t>
      </w:r>
      <w:r w:rsidRPr="00942D3B">
        <w:rPr>
          <w:sz w:val="24"/>
        </w:rPr>
        <w:t>1 p</w:t>
      </w:r>
      <w:r w:rsidR="00633341">
        <w:rPr>
          <w:sz w:val="24"/>
        </w:rPr>
        <w:t xml:space="preserve">kt </w:t>
      </w:r>
      <w:r w:rsidRPr="00942D3B">
        <w:rPr>
          <w:sz w:val="24"/>
        </w:rPr>
        <w:t>1 oraz ust.</w:t>
      </w:r>
      <w:r w:rsidR="00633341">
        <w:rPr>
          <w:sz w:val="24"/>
        </w:rPr>
        <w:t xml:space="preserve"> </w:t>
      </w:r>
      <w:r w:rsidRPr="00942D3B">
        <w:rPr>
          <w:sz w:val="24"/>
        </w:rPr>
        <w:t>2 p</w:t>
      </w:r>
      <w:r w:rsidR="00633341">
        <w:rPr>
          <w:sz w:val="24"/>
        </w:rPr>
        <w:t xml:space="preserve">kt </w:t>
      </w:r>
      <w:r w:rsidRPr="00942D3B">
        <w:rPr>
          <w:sz w:val="24"/>
        </w:rPr>
        <w:t>1)</w:t>
      </w:r>
      <w:r w:rsidRPr="00942D3B">
        <w:t xml:space="preserve"> </w:t>
      </w:r>
      <w:r w:rsidRPr="00942D3B">
        <w:rPr>
          <w:sz w:val="24"/>
        </w:rPr>
        <w:t>są zróżnicowane</w:t>
      </w:r>
      <w:r w:rsidR="00942D3B" w:rsidRPr="00942D3B">
        <w:rPr>
          <w:sz w:val="24"/>
        </w:rPr>
        <w:t xml:space="preserve"> na poszczególnych kierunkach i </w:t>
      </w:r>
      <w:r w:rsidRPr="00942D3B">
        <w:rPr>
          <w:sz w:val="24"/>
        </w:rPr>
        <w:t>poziomach kształcenia</w:t>
      </w:r>
      <w:r w:rsidR="00FD721A">
        <w:rPr>
          <w:sz w:val="24"/>
        </w:rPr>
        <w:t xml:space="preserve"> </w:t>
      </w:r>
      <w:r w:rsidR="00FD721A" w:rsidRPr="00AD529A">
        <w:rPr>
          <w:sz w:val="24"/>
        </w:rPr>
        <w:t xml:space="preserve">oraz </w:t>
      </w:r>
      <w:r w:rsidR="00AD529A" w:rsidRPr="00AD529A">
        <w:rPr>
          <w:sz w:val="24"/>
        </w:rPr>
        <w:t xml:space="preserve">poszczególnych </w:t>
      </w:r>
      <w:r w:rsidR="00FD721A" w:rsidRPr="00AD529A">
        <w:rPr>
          <w:sz w:val="24"/>
        </w:rPr>
        <w:t>dyscyplinach naukowych</w:t>
      </w:r>
      <w:r w:rsidRPr="00942D3B">
        <w:rPr>
          <w:sz w:val="24"/>
        </w:rPr>
        <w:t xml:space="preserve"> i są ustalane przez rektora. </w:t>
      </w:r>
    </w:p>
    <w:p w:rsidR="00F313D4" w:rsidRPr="00942D3B" w:rsidRDefault="00F313D4" w:rsidP="00942D3B">
      <w:pPr>
        <w:numPr>
          <w:ilvl w:val="0"/>
          <w:numId w:val="7"/>
        </w:numPr>
        <w:spacing w:before="120"/>
        <w:ind w:left="357" w:hanging="357"/>
        <w:jc w:val="both"/>
        <w:rPr>
          <w:sz w:val="24"/>
        </w:rPr>
      </w:pPr>
      <w:r w:rsidRPr="00942D3B">
        <w:rPr>
          <w:sz w:val="24"/>
        </w:rPr>
        <w:t>Z wyłączeniem studentów pierwszego roku niestacjonarnych studiów I i II stopnia za wybitne osiągnięcia w nauce</w:t>
      </w:r>
      <w:r w:rsidR="002C7F55">
        <w:rPr>
          <w:sz w:val="24"/>
        </w:rPr>
        <w:t xml:space="preserve"> oraz uczestniczenie w międzynarodowych </w:t>
      </w:r>
      <w:r w:rsidR="00AD529A" w:rsidRPr="00AD529A">
        <w:rPr>
          <w:sz w:val="24"/>
        </w:rPr>
        <w:t xml:space="preserve">programach stypendialnych </w:t>
      </w:r>
      <w:r w:rsidR="002C7F55">
        <w:rPr>
          <w:sz w:val="24"/>
        </w:rPr>
        <w:t>student studiów niestacjonarnych</w:t>
      </w:r>
      <w:r w:rsidRPr="00AD529A">
        <w:rPr>
          <w:sz w:val="24"/>
        </w:rPr>
        <w:t xml:space="preserve"> może zostać częściowo lub całkowicie zwolniony</w:t>
      </w:r>
      <w:r w:rsidR="002C7F55">
        <w:rPr>
          <w:sz w:val="24"/>
        </w:rPr>
        <w:t xml:space="preserve"> z opłat określonych w</w:t>
      </w:r>
      <w:r w:rsidR="00E14EEB">
        <w:rPr>
          <w:sz w:val="24"/>
        </w:rPr>
        <w:t> </w:t>
      </w:r>
      <w:r w:rsidRPr="00942D3B">
        <w:rPr>
          <w:sz w:val="24"/>
        </w:rPr>
        <w:t>§</w:t>
      </w:r>
      <w:r w:rsidR="00E14EEB">
        <w:rPr>
          <w:sz w:val="24"/>
        </w:rPr>
        <w:t> </w:t>
      </w:r>
      <w:r w:rsidRPr="00942D3B">
        <w:rPr>
          <w:sz w:val="24"/>
        </w:rPr>
        <w:t>1 ust.</w:t>
      </w:r>
      <w:r w:rsidR="00633341">
        <w:rPr>
          <w:sz w:val="24"/>
        </w:rPr>
        <w:t xml:space="preserve"> </w:t>
      </w:r>
      <w:r w:rsidRPr="00942D3B">
        <w:rPr>
          <w:sz w:val="24"/>
        </w:rPr>
        <w:t>1 pkt 1. Możliwość zwolnienia z opłat, nie wyższą niż 50% wysokości ustalonej przez rektora, uzyskuje student, który osiągnie średnią z wszystkich ocen przedmiotów zaliczanych w</w:t>
      </w:r>
      <w:r w:rsidR="00E14EEB">
        <w:rPr>
          <w:sz w:val="24"/>
        </w:rPr>
        <w:t> </w:t>
      </w:r>
      <w:r w:rsidRPr="00942D3B">
        <w:rPr>
          <w:sz w:val="24"/>
        </w:rPr>
        <w:t>roku poprzednim (średnia z ocen wyznaczana zgodnie z regulaminem studiów) w</w:t>
      </w:r>
      <w:r w:rsidR="001A50BC">
        <w:rPr>
          <w:sz w:val="24"/>
        </w:rPr>
        <w:t> </w:t>
      </w:r>
      <w:r w:rsidRPr="00942D3B">
        <w:rPr>
          <w:sz w:val="24"/>
        </w:rPr>
        <w:t>przedziale 4,8÷4,9. Całkowite zwolnienie z opłaty może nastąpić w wypadku uzyskania średniej z ocen powyżej 4,9. Decyzję o częściowym lub całkowitym zwolnieniu z opłat podejmuje dziekan na wniosek studenta.</w:t>
      </w:r>
    </w:p>
    <w:p w:rsidR="00F313D4" w:rsidRDefault="001E4303" w:rsidP="00942D3B">
      <w:pPr>
        <w:numPr>
          <w:ilvl w:val="0"/>
          <w:numId w:val="7"/>
        </w:numPr>
        <w:spacing w:before="120"/>
        <w:ind w:left="357" w:hanging="357"/>
        <w:jc w:val="both"/>
        <w:rPr>
          <w:sz w:val="24"/>
        </w:rPr>
      </w:pPr>
      <w:r>
        <w:rPr>
          <w:sz w:val="24"/>
        </w:rPr>
        <w:t>W przypadku gdy</w:t>
      </w:r>
      <w:r w:rsidRPr="00942D3B">
        <w:rPr>
          <w:sz w:val="24"/>
        </w:rPr>
        <w:t xml:space="preserve"> </w:t>
      </w:r>
      <w:r>
        <w:rPr>
          <w:sz w:val="24"/>
        </w:rPr>
        <w:t>s</w:t>
      </w:r>
      <w:r w:rsidRPr="00942D3B">
        <w:rPr>
          <w:sz w:val="24"/>
        </w:rPr>
        <w:t>tudent studiów niestacjo</w:t>
      </w:r>
      <w:r>
        <w:rPr>
          <w:sz w:val="24"/>
        </w:rPr>
        <w:t>narnych</w:t>
      </w:r>
      <w:r w:rsidRPr="00942D3B">
        <w:rPr>
          <w:sz w:val="24"/>
        </w:rPr>
        <w:t xml:space="preserve"> z przyczyn losowych, niezależnych od siebie znajdzie się przejściowo w bardzo trudnej sytuacji materialnej, która nie pozwoli na wniesienie opłaty określonej w §</w:t>
      </w:r>
      <w:r>
        <w:rPr>
          <w:sz w:val="24"/>
        </w:rPr>
        <w:t xml:space="preserve"> </w:t>
      </w:r>
      <w:r w:rsidRPr="00942D3B">
        <w:rPr>
          <w:sz w:val="24"/>
        </w:rPr>
        <w:t>1 ust.</w:t>
      </w:r>
      <w:r>
        <w:rPr>
          <w:sz w:val="24"/>
        </w:rPr>
        <w:t xml:space="preserve"> </w:t>
      </w:r>
      <w:r w:rsidRPr="00942D3B">
        <w:rPr>
          <w:sz w:val="24"/>
        </w:rPr>
        <w:t>1 p</w:t>
      </w:r>
      <w:r>
        <w:rPr>
          <w:sz w:val="24"/>
        </w:rPr>
        <w:t xml:space="preserve">kt </w:t>
      </w:r>
      <w:r w:rsidRPr="00942D3B">
        <w:rPr>
          <w:sz w:val="24"/>
        </w:rPr>
        <w:t>1</w:t>
      </w:r>
      <w:r>
        <w:rPr>
          <w:sz w:val="24"/>
        </w:rPr>
        <w:t xml:space="preserve">, </w:t>
      </w:r>
      <w:r w:rsidRPr="00942D3B">
        <w:rPr>
          <w:sz w:val="24"/>
        </w:rPr>
        <w:t>ma prawo wystąpić do dziekana z wnioskiem o</w:t>
      </w:r>
      <w:r w:rsidR="002A0B62">
        <w:rPr>
          <w:sz w:val="24"/>
        </w:rPr>
        <w:t> </w:t>
      </w:r>
      <w:r w:rsidRPr="00942D3B">
        <w:rPr>
          <w:sz w:val="24"/>
        </w:rPr>
        <w:t xml:space="preserve">zwolnienie </w:t>
      </w:r>
      <w:r>
        <w:rPr>
          <w:sz w:val="24"/>
        </w:rPr>
        <w:t>z</w:t>
      </w:r>
      <w:r w:rsidR="001A50BC">
        <w:rPr>
          <w:sz w:val="24"/>
        </w:rPr>
        <w:t xml:space="preserve"> </w:t>
      </w:r>
      <w:r w:rsidRPr="00942D3B">
        <w:rPr>
          <w:sz w:val="24"/>
        </w:rPr>
        <w:t xml:space="preserve">części opłaty, </w:t>
      </w:r>
      <w:r>
        <w:rPr>
          <w:sz w:val="24"/>
        </w:rPr>
        <w:t>jednak nie więcej niż</w:t>
      </w:r>
      <w:r w:rsidRPr="00942D3B">
        <w:rPr>
          <w:sz w:val="24"/>
        </w:rPr>
        <w:t xml:space="preserve"> 50%</w:t>
      </w:r>
      <w:r>
        <w:rPr>
          <w:sz w:val="24"/>
        </w:rPr>
        <w:t>.</w:t>
      </w:r>
      <w:r w:rsidRPr="00942D3B">
        <w:rPr>
          <w:sz w:val="24"/>
        </w:rPr>
        <w:t xml:space="preserve"> </w:t>
      </w:r>
      <w:r>
        <w:rPr>
          <w:sz w:val="24"/>
        </w:rPr>
        <w:t xml:space="preserve">Wniosek powinien zawierać </w:t>
      </w:r>
      <w:r w:rsidR="00F313D4" w:rsidRPr="00942D3B">
        <w:rPr>
          <w:sz w:val="24"/>
        </w:rPr>
        <w:t>udokumentowa</w:t>
      </w:r>
      <w:r w:rsidR="00D15FB5">
        <w:rPr>
          <w:sz w:val="24"/>
        </w:rPr>
        <w:t>nie</w:t>
      </w:r>
      <w:r w:rsidR="00F313D4" w:rsidRPr="00942D3B">
        <w:rPr>
          <w:sz w:val="24"/>
        </w:rPr>
        <w:t xml:space="preserve"> trudn</w:t>
      </w:r>
      <w:r w:rsidR="00D15FB5">
        <w:rPr>
          <w:sz w:val="24"/>
        </w:rPr>
        <w:t>ej</w:t>
      </w:r>
      <w:r w:rsidR="00F313D4" w:rsidRPr="00942D3B">
        <w:rPr>
          <w:sz w:val="24"/>
        </w:rPr>
        <w:t xml:space="preserve"> sytuacj</w:t>
      </w:r>
      <w:r w:rsidR="00D15FB5">
        <w:rPr>
          <w:sz w:val="24"/>
        </w:rPr>
        <w:t>i</w:t>
      </w:r>
      <w:r w:rsidR="00F313D4" w:rsidRPr="00942D3B">
        <w:rPr>
          <w:sz w:val="24"/>
        </w:rPr>
        <w:t xml:space="preserve"> materialn</w:t>
      </w:r>
      <w:r w:rsidR="00D15FB5">
        <w:rPr>
          <w:sz w:val="24"/>
        </w:rPr>
        <w:t>ej</w:t>
      </w:r>
      <w:r w:rsidR="00F313D4" w:rsidRPr="00942D3B">
        <w:rPr>
          <w:sz w:val="24"/>
        </w:rPr>
        <w:t xml:space="preserve">. </w:t>
      </w:r>
      <w:r>
        <w:rPr>
          <w:sz w:val="24"/>
        </w:rPr>
        <w:t>Z</w:t>
      </w:r>
      <w:r w:rsidR="00F313D4" w:rsidRPr="00942D3B">
        <w:rPr>
          <w:sz w:val="24"/>
        </w:rPr>
        <w:t xml:space="preserve">wolnienie z </w:t>
      </w:r>
      <w:r>
        <w:rPr>
          <w:sz w:val="24"/>
        </w:rPr>
        <w:t xml:space="preserve">części </w:t>
      </w:r>
      <w:r w:rsidR="00F313D4" w:rsidRPr="00942D3B">
        <w:rPr>
          <w:sz w:val="24"/>
        </w:rPr>
        <w:t>opłaty z</w:t>
      </w:r>
      <w:r w:rsidR="001A50BC">
        <w:rPr>
          <w:sz w:val="24"/>
        </w:rPr>
        <w:t xml:space="preserve"> </w:t>
      </w:r>
      <w:r w:rsidR="00F313D4" w:rsidRPr="00942D3B">
        <w:rPr>
          <w:sz w:val="24"/>
        </w:rPr>
        <w:t>wyżej określonych przyczyn może mieć zastosowanie w odniesieniu tylko do jednego semestru, raz w okresie całych studiów.</w:t>
      </w:r>
    </w:p>
    <w:p w:rsidR="00FD721A" w:rsidRDefault="00F313D4" w:rsidP="00FD721A">
      <w:pPr>
        <w:numPr>
          <w:ilvl w:val="0"/>
          <w:numId w:val="7"/>
        </w:numPr>
        <w:spacing w:before="120"/>
        <w:ind w:left="357" w:hanging="357"/>
        <w:jc w:val="both"/>
        <w:rPr>
          <w:sz w:val="24"/>
        </w:rPr>
      </w:pPr>
      <w:r w:rsidRPr="00AD529A">
        <w:rPr>
          <w:sz w:val="24"/>
        </w:rPr>
        <w:t>Za wybitne osiągnięcia w nauce</w:t>
      </w:r>
      <w:r w:rsidR="002C7F55">
        <w:rPr>
          <w:sz w:val="24"/>
        </w:rPr>
        <w:t xml:space="preserve"> oraz uczestniczenie w międzynarodowych programach stypendialnych</w:t>
      </w:r>
      <w:r w:rsidRPr="00AD529A">
        <w:rPr>
          <w:sz w:val="24"/>
        </w:rPr>
        <w:t xml:space="preserve"> uczestnik niestacjonarnych studiów doktoranckich</w:t>
      </w:r>
      <w:r w:rsidR="00AD529A" w:rsidRPr="00AD529A">
        <w:rPr>
          <w:sz w:val="24"/>
        </w:rPr>
        <w:t xml:space="preserve"> </w:t>
      </w:r>
      <w:r w:rsidRPr="00942D3B">
        <w:rPr>
          <w:sz w:val="24"/>
        </w:rPr>
        <w:t>może zostać częściowo lub całkowicie zwolniony z opłat określonych w §</w:t>
      </w:r>
      <w:r w:rsidR="00633341">
        <w:rPr>
          <w:sz w:val="24"/>
        </w:rPr>
        <w:t xml:space="preserve"> </w:t>
      </w:r>
      <w:r w:rsidRPr="00942D3B">
        <w:rPr>
          <w:sz w:val="24"/>
        </w:rPr>
        <w:t>1 ust.</w:t>
      </w:r>
      <w:r w:rsidR="00633341">
        <w:rPr>
          <w:sz w:val="24"/>
        </w:rPr>
        <w:t xml:space="preserve"> </w:t>
      </w:r>
      <w:r w:rsidRPr="00942D3B">
        <w:rPr>
          <w:sz w:val="24"/>
        </w:rPr>
        <w:t>2 pkt</w:t>
      </w:r>
      <w:r w:rsidR="00E14EEB">
        <w:rPr>
          <w:sz w:val="24"/>
        </w:rPr>
        <w:t xml:space="preserve"> </w:t>
      </w:r>
      <w:r w:rsidRPr="00942D3B">
        <w:rPr>
          <w:sz w:val="24"/>
        </w:rPr>
        <w:t>1. Możliwość uzyskania zwolnienia z</w:t>
      </w:r>
      <w:r w:rsidR="00E14EEB">
        <w:rPr>
          <w:sz w:val="24"/>
        </w:rPr>
        <w:t> </w:t>
      </w:r>
      <w:r w:rsidRPr="00942D3B">
        <w:rPr>
          <w:sz w:val="24"/>
        </w:rPr>
        <w:t>opłat jest uzależniona od prowadzenia przez doktoranta badań naukowych potwierdzonych przez opiekuna naukowego i udokumentowanych publikacjami naukowymi oraz uzyskanie średniej z</w:t>
      </w:r>
      <w:r w:rsidR="00E14EEB">
        <w:rPr>
          <w:sz w:val="24"/>
        </w:rPr>
        <w:t> </w:t>
      </w:r>
      <w:r w:rsidRPr="00942D3B">
        <w:rPr>
          <w:sz w:val="24"/>
        </w:rPr>
        <w:t>wszystkich ocen przedmiotów zaliczanych w roku poprzednim w przedziale 4,8÷4,9. Spełnienie tych warunków pozwala ubiegać się o zwolnienie w części z opłat nie większej niż 50% opłaty. Uzyskanie tej średniej powyżej 4,9 pozwala ubiegać się o zwolnienie z opłaty w</w:t>
      </w:r>
      <w:r w:rsidR="002A0B62">
        <w:rPr>
          <w:sz w:val="24"/>
        </w:rPr>
        <w:t> </w:t>
      </w:r>
      <w:r w:rsidRPr="00942D3B">
        <w:rPr>
          <w:sz w:val="24"/>
        </w:rPr>
        <w:t>całości. Decyzję o</w:t>
      </w:r>
      <w:r w:rsidR="00E14EEB">
        <w:rPr>
          <w:sz w:val="24"/>
        </w:rPr>
        <w:t> </w:t>
      </w:r>
      <w:r w:rsidRPr="00942D3B">
        <w:rPr>
          <w:sz w:val="24"/>
        </w:rPr>
        <w:t>częściowym lub całkowitym zwolnieniu z opłat podejmuje dziekan na wniosek doktoranta.</w:t>
      </w:r>
    </w:p>
    <w:p w:rsidR="006E6899" w:rsidRDefault="005B6172" w:rsidP="006E6899">
      <w:pPr>
        <w:numPr>
          <w:ilvl w:val="0"/>
          <w:numId w:val="7"/>
        </w:numPr>
        <w:spacing w:before="120"/>
        <w:ind w:left="357" w:hanging="357"/>
        <w:jc w:val="both"/>
        <w:rPr>
          <w:sz w:val="24"/>
        </w:rPr>
      </w:pPr>
      <w:r w:rsidRPr="00FD721A">
        <w:rPr>
          <w:sz w:val="24"/>
        </w:rPr>
        <w:t>U</w:t>
      </w:r>
      <w:r w:rsidR="00F313D4" w:rsidRPr="00FD721A">
        <w:rPr>
          <w:sz w:val="24"/>
        </w:rPr>
        <w:t>czestnik niestacjonarnych studiów doktoranckich ma prawo wystąpić do dziekana z</w:t>
      </w:r>
      <w:r w:rsidR="002A0B62">
        <w:rPr>
          <w:sz w:val="24"/>
        </w:rPr>
        <w:t> </w:t>
      </w:r>
      <w:r w:rsidR="00F313D4" w:rsidRPr="00FD721A">
        <w:rPr>
          <w:sz w:val="24"/>
        </w:rPr>
        <w:t>wnioskiem o</w:t>
      </w:r>
      <w:r w:rsidR="00E14EEB">
        <w:rPr>
          <w:sz w:val="24"/>
        </w:rPr>
        <w:t> </w:t>
      </w:r>
      <w:r w:rsidR="00F313D4" w:rsidRPr="00FD721A">
        <w:rPr>
          <w:sz w:val="24"/>
        </w:rPr>
        <w:t>zwolnienie w części z opłaty, maksymalnie do 50%, jeżeli z przyczyn losowych, niezależnych od siebie znajdzie się przejściowo w bardzo trudnej sytuacji materialnej, która nie pozwoli na wniesienie opłaty określonej w § 1 ust.</w:t>
      </w:r>
      <w:r w:rsidR="001A50BC">
        <w:rPr>
          <w:sz w:val="24"/>
        </w:rPr>
        <w:t xml:space="preserve"> </w:t>
      </w:r>
      <w:r w:rsidR="00F313D4" w:rsidRPr="00FD721A">
        <w:rPr>
          <w:sz w:val="24"/>
        </w:rPr>
        <w:t>2 pkt.</w:t>
      </w:r>
      <w:r w:rsidR="001A50BC">
        <w:rPr>
          <w:sz w:val="24"/>
        </w:rPr>
        <w:t xml:space="preserve"> </w:t>
      </w:r>
      <w:r w:rsidR="00F313D4" w:rsidRPr="00FD721A">
        <w:rPr>
          <w:sz w:val="24"/>
        </w:rPr>
        <w:t>1. Doktorant musi udokumentować trudną sytuację materialną. To zwolnienie z opłaty z wyżej określonych przyczyn może mieć zastosowanie w</w:t>
      </w:r>
      <w:r w:rsidR="00E14EEB">
        <w:rPr>
          <w:sz w:val="24"/>
        </w:rPr>
        <w:t> </w:t>
      </w:r>
      <w:r w:rsidR="00F313D4" w:rsidRPr="00FD721A">
        <w:rPr>
          <w:sz w:val="24"/>
        </w:rPr>
        <w:t>odniesieniu tylko do jednego semestru, raz w okresie całych studiów.</w:t>
      </w:r>
    </w:p>
    <w:p w:rsidR="00F313D4" w:rsidRPr="0085381B" w:rsidRDefault="00F313D4" w:rsidP="0085381B">
      <w:pPr>
        <w:keepNext/>
        <w:spacing w:before="120"/>
        <w:jc w:val="center"/>
        <w:rPr>
          <w:b/>
          <w:sz w:val="24"/>
        </w:rPr>
      </w:pPr>
      <w:r w:rsidRPr="0085381B">
        <w:rPr>
          <w:b/>
          <w:sz w:val="24"/>
        </w:rPr>
        <w:t xml:space="preserve">Zasady pobierania opłat za zajęcia dydaktyczne </w:t>
      </w:r>
      <w:r w:rsidRPr="0085381B">
        <w:rPr>
          <w:b/>
          <w:sz w:val="24"/>
        </w:rPr>
        <w:br/>
        <w:t>powtarzane z powodu niezadowalających wyników w nauce</w:t>
      </w:r>
    </w:p>
    <w:p w:rsidR="00F313D4" w:rsidRPr="0085381B" w:rsidRDefault="00F313D4" w:rsidP="0085381B">
      <w:pPr>
        <w:keepNext/>
        <w:spacing w:before="120"/>
        <w:jc w:val="center"/>
        <w:rPr>
          <w:b/>
          <w:sz w:val="24"/>
        </w:rPr>
      </w:pPr>
      <w:r w:rsidRPr="0085381B">
        <w:rPr>
          <w:b/>
          <w:sz w:val="24"/>
        </w:rPr>
        <w:t>§ 3.</w:t>
      </w:r>
    </w:p>
    <w:p w:rsidR="00233283" w:rsidRPr="00AD529A" w:rsidRDefault="0034226D" w:rsidP="00FD721A">
      <w:pPr>
        <w:numPr>
          <w:ilvl w:val="0"/>
          <w:numId w:val="33"/>
        </w:numPr>
        <w:spacing w:before="120"/>
        <w:jc w:val="both"/>
        <w:rPr>
          <w:sz w:val="24"/>
        </w:rPr>
      </w:pPr>
      <w:r w:rsidRPr="0085381B">
        <w:rPr>
          <w:rStyle w:val="Odwoanieprzypisudolnego"/>
          <w:b/>
          <w:color w:val="FF0000"/>
        </w:rPr>
        <w:footnoteReference w:id="6"/>
      </w:r>
      <w:r w:rsidRPr="0034226D">
        <w:t xml:space="preserve"> </w:t>
      </w:r>
      <w:r w:rsidRPr="007D390E">
        <w:rPr>
          <w:sz w:val="24"/>
        </w:rPr>
        <w:t>Jeżeli student dowolnego poziomu, formy i profilu kształcenia studiów wyższych, z</w:t>
      </w:r>
      <w:r>
        <w:rPr>
          <w:sz w:val="24"/>
        </w:rPr>
        <w:t> </w:t>
      </w:r>
      <w:r w:rsidRPr="007D390E">
        <w:rPr>
          <w:sz w:val="24"/>
        </w:rPr>
        <w:t>przyczyn podanych w § 1 ust. 1 pkt 2, został skierowany przez dziekana na powtarzanie określonych form zajęć danego modułu/przedmiotu lub modułów/przedmiotów to student wnosi opłatę wyłącznie za powtarzanie wskazanych form zajęć. Wysokość opłat określa rektor. Opłata uiszczana jest zgodnie z § 1 ust. 7.</w:t>
      </w:r>
    </w:p>
    <w:p w:rsidR="00F313D4" w:rsidRPr="00942D3B" w:rsidRDefault="00F313D4" w:rsidP="00942D3B">
      <w:pPr>
        <w:numPr>
          <w:ilvl w:val="0"/>
          <w:numId w:val="33"/>
        </w:numPr>
        <w:spacing w:before="120"/>
        <w:ind w:left="357" w:hanging="357"/>
        <w:jc w:val="both"/>
        <w:rPr>
          <w:sz w:val="24"/>
        </w:rPr>
      </w:pPr>
      <w:r w:rsidRPr="00942D3B">
        <w:rPr>
          <w:sz w:val="24"/>
        </w:rPr>
        <w:t>Na wniosek studenta w wyjątkowych, udokumentowanych sytuacjach losowych dziekan może zwolnić w części z opłaty, o której mowa w ust. 1, nie więcej jednak niż o 1/3. Zwolnienie takie może nastąpić jeden raz w okresie całego cyklu kształcenia danej formy studiów i poziomu kształcenia.</w:t>
      </w:r>
    </w:p>
    <w:p w:rsidR="00F313D4" w:rsidRDefault="00F313D4" w:rsidP="00942D3B">
      <w:pPr>
        <w:numPr>
          <w:ilvl w:val="0"/>
          <w:numId w:val="33"/>
        </w:numPr>
        <w:spacing w:before="120"/>
        <w:ind w:left="357" w:hanging="357"/>
        <w:jc w:val="both"/>
        <w:rPr>
          <w:sz w:val="24"/>
        </w:rPr>
      </w:pPr>
      <w:r w:rsidRPr="00942D3B">
        <w:rPr>
          <w:sz w:val="24"/>
        </w:rPr>
        <w:t>Za powtarzanie zajęć na studiach doktoranckich z powodu niezadowalających wyników w nauce uczestnik studiów doktoranckich uiszcza opłatę zgodnie z §</w:t>
      </w:r>
      <w:r w:rsidR="00942D3B" w:rsidRPr="00942D3B">
        <w:rPr>
          <w:sz w:val="24"/>
        </w:rPr>
        <w:t xml:space="preserve"> </w:t>
      </w:r>
      <w:r w:rsidRPr="00942D3B">
        <w:rPr>
          <w:sz w:val="24"/>
        </w:rPr>
        <w:t>1 ust.</w:t>
      </w:r>
      <w:r w:rsidR="00942D3B" w:rsidRPr="00942D3B">
        <w:rPr>
          <w:sz w:val="24"/>
        </w:rPr>
        <w:t xml:space="preserve"> </w:t>
      </w:r>
      <w:r w:rsidR="00AD529A" w:rsidRPr="00AD529A">
        <w:rPr>
          <w:sz w:val="24"/>
        </w:rPr>
        <w:t>7</w:t>
      </w:r>
      <w:r w:rsidR="00FD721A" w:rsidRPr="00AD529A">
        <w:rPr>
          <w:sz w:val="24"/>
        </w:rPr>
        <w:t xml:space="preserve"> </w:t>
      </w:r>
      <w:r w:rsidR="00942D3B" w:rsidRPr="00942D3B">
        <w:rPr>
          <w:sz w:val="24"/>
        </w:rPr>
        <w:t>w </w:t>
      </w:r>
      <w:r w:rsidRPr="00942D3B">
        <w:rPr>
          <w:sz w:val="24"/>
        </w:rPr>
        <w:t xml:space="preserve">wysokości określonej przez rektora. </w:t>
      </w:r>
    </w:p>
    <w:p w:rsidR="00E14EEB" w:rsidRPr="00942D3B" w:rsidRDefault="00E14EEB" w:rsidP="00E14EEB">
      <w:pPr>
        <w:spacing w:before="120"/>
        <w:ind w:left="357"/>
        <w:jc w:val="both"/>
        <w:rPr>
          <w:sz w:val="24"/>
        </w:rPr>
      </w:pPr>
    </w:p>
    <w:p w:rsidR="00F313D4" w:rsidRPr="00A662EE" w:rsidRDefault="00233283" w:rsidP="00FD721A">
      <w:pPr>
        <w:pStyle w:val="Tekstpodstawowy3"/>
        <w:spacing w:before="120"/>
        <w:jc w:val="center"/>
      </w:pPr>
      <w:r w:rsidRPr="00233283">
        <w:t>Zasady pobierania opłat za zajęcia dydaktyczn</w:t>
      </w:r>
      <w:r w:rsidR="00F97717">
        <w:t>e prowadzone w językach obcych,</w:t>
      </w:r>
      <w:r w:rsidR="00F97717">
        <w:br/>
        <w:t> </w:t>
      </w:r>
      <w:r w:rsidRPr="00233283">
        <w:t>za z</w:t>
      </w:r>
      <w:r w:rsidR="00FD721A">
        <w:t>ajęcia nieobjęte planem studiów</w:t>
      </w:r>
      <w:r w:rsidR="00FD721A" w:rsidRPr="00AD529A">
        <w:t>, w tym zaję</w:t>
      </w:r>
      <w:r w:rsidR="00F87309">
        <w:t>cia</w:t>
      </w:r>
      <w:r w:rsidR="00FD721A" w:rsidRPr="00AD529A">
        <w:t xml:space="preserve"> uzupełniając</w:t>
      </w:r>
      <w:r w:rsidR="00F87309">
        <w:t>e</w:t>
      </w:r>
      <w:r w:rsidR="00FD721A" w:rsidRPr="00AD529A">
        <w:t xml:space="preserve"> efekty </w:t>
      </w:r>
      <w:r w:rsidR="00EE0B8B" w:rsidRPr="00AD529A">
        <w:t>kształ</w:t>
      </w:r>
      <w:r w:rsidR="001A50BC">
        <w:t>c</w:t>
      </w:r>
      <w:r w:rsidR="00EE0B8B" w:rsidRPr="00AD529A">
        <w:t>enia</w:t>
      </w:r>
      <w:r w:rsidR="00E14EEB">
        <w:br/>
      </w:r>
      <w:r w:rsidR="00FD721A" w:rsidRPr="00AD529A">
        <w:t>niezbędne do podjęcia studiów drugiego stopnia</w:t>
      </w:r>
    </w:p>
    <w:p w:rsidR="00F313D4" w:rsidRPr="0085381B" w:rsidRDefault="00F313D4" w:rsidP="0085381B">
      <w:pPr>
        <w:spacing w:before="120"/>
        <w:jc w:val="center"/>
        <w:rPr>
          <w:b/>
          <w:sz w:val="24"/>
        </w:rPr>
      </w:pPr>
      <w:r w:rsidRPr="0085381B">
        <w:rPr>
          <w:b/>
          <w:sz w:val="24"/>
        </w:rPr>
        <w:t>§ 4.</w:t>
      </w:r>
    </w:p>
    <w:p w:rsidR="00F313D4" w:rsidRPr="00942D3B" w:rsidRDefault="00B856F6" w:rsidP="00942D3B">
      <w:pPr>
        <w:numPr>
          <w:ilvl w:val="0"/>
          <w:numId w:val="34"/>
        </w:numPr>
        <w:spacing w:before="120"/>
        <w:jc w:val="both"/>
        <w:rPr>
          <w:sz w:val="24"/>
        </w:rPr>
      </w:pPr>
      <w:r w:rsidRPr="0085381B">
        <w:rPr>
          <w:rStyle w:val="Odwoanieprzypisudolnego"/>
          <w:b/>
          <w:color w:val="FF0000"/>
        </w:rPr>
        <w:footnoteReference w:id="7"/>
      </w:r>
      <w:r>
        <w:rPr>
          <w:sz w:val="24"/>
        </w:rPr>
        <w:t xml:space="preserve"> </w:t>
      </w:r>
      <w:r w:rsidRPr="00B856F6">
        <w:rPr>
          <w:sz w:val="24"/>
        </w:rPr>
        <w:t>Za zajęcia prowadzone w językach obcych nie pobiera się opłat od studentów realizujących proces kształcenia w ramach międzynarodowych umów, w których Zachodniopomorski Uniwersytet Technologiczny w Szczecinie jest jedną ze stron, a w umowie znajdują się zapisy określające bezpłatne rozliczenia realizowanych zadań.</w:t>
      </w:r>
      <w:r w:rsidR="00F313D4" w:rsidRPr="00942D3B">
        <w:rPr>
          <w:sz w:val="24"/>
        </w:rPr>
        <w:t xml:space="preserve"> </w:t>
      </w:r>
      <w:bookmarkStart w:id="0" w:name="_GoBack"/>
      <w:bookmarkEnd w:id="0"/>
    </w:p>
    <w:p w:rsidR="00F313D4" w:rsidRPr="00942D3B" w:rsidRDefault="00F313D4" w:rsidP="00942D3B">
      <w:pPr>
        <w:numPr>
          <w:ilvl w:val="0"/>
          <w:numId w:val="34"/>
        </w:numPr>
        <w:spacing w:before="120"/>
        <w:ind w:left="357" w:hanging="357"/>
        <w:jc w:val="both"/>
        <w:rPr>
          <w:sz w:val="24"/>
        </w:rPr>
      </w:pPr>
      <w:r w:rsidRPr="00942D3B">
        <w:rPr>
          <w:sz w:val="24"/>
        </w:rPr>
        <w:t>Opłaty za zajęcia prowadzone w językach obcych są pobierane od studentów, którzy podjęli studia w Zachodniopomorskim Uniwersytecie Technologicznym w Szczecinie na warunkach studiów odpłatnych. Warunki odpłatności określa umowa zawarta w formie pi</w:t>
      </w:r>
      <w:r w:rsidR="00942D3B" w:rsidRPr="00942D3B">
        <w:rPr>
          <w:sz w:val="24"/>
        </w:rPr>
        <w:t>semnej między Uczelnią, a </w:t>
      </w:r>
      <w:r w:rsidRPr="00942D3B">
        <w:rPr>
          <w:sz w:val="24"/>
        </w:rPr>
        <w:t>studentem.</w:t>
      </w:r>
    </w:p>
    <w:p w:rsidR="00F313D4" w:rsidRPr="00942D3B" w:rsidRDefault="00F313D4" w:rsidP="00942D3B">
      <w:pPr>
        <w:numPr>
          <w:ilvl w:val="0"/>
          <w:numId w:val="34"/>
        </w:numPr>
        <w:spacing w:before="120"/>
        <w:ind w:left="357" w:hanging="357"/>
        <w:jc w:val="both"/>
        <w:rPr>
          <w:sz w:val="24"/>
        </w:rPr>
      </w:pPr>
      <w:r w:rsidRPr="00942D3B">
        <w:rPr>
          <w:sz w:val="24"/>
        </w:rPr>
        <w:t xml:space="preserve">Wysokość opłat pobieranych za zajęcia prowadzone w językach obcych określa rektor dla poszczególnych przedmiotów. </w:t>
      </w:r>
    </w:p>
    <w:p w:rsidR="00F313D4" w:rsidRPr="00942D3B" w:rsidRDefault="00F313D4" w:rsidP="00942D3B">
      <w:pPr>
        <w:numPr>
          <w:ilvl w:val="0"/>
          <w:numId w:val="34"/>
        </w:numPr>
        <w:spacing w:before="120"/>
        <w:ind w:left="357" w:hanging="357"/>
        <w:jc w:val="both"/>
        <w:rPr>
          <w:sz w:val="24"/>
        </w:rPr>
      </w:pPr>
      <w:r w:rsidRPr="00942D3B">
        <w:rPr>
          <w:sz w:val="24"/>
        </w:rPr>
        <w:t xml:space="preserve">W przypadku realizacji pełnego cyklu kształcenia na danym kierunku studiów w języku obcym wysokość opłaty pobieranej za rok akademicki (z podziałem na semestry) określa rektor. </w:t>
      </w:r>
    </w:p>
    <w:p w:rsidR="00F313D4" w:rsidRPr="00942D3B" w:rsidRDefault="00F313D4" w:rsidP="00942D3B">
      <w:pPr>
        <w:numPr>
          <w:ilvl w:val="0"/>
          <w:numId w:val="34"/>
        </w:numPr>
        <w:spacing w:before="120"/>
        <w:ind w:left="357" w:hanging="357"/>
        <w:jc w:val="both"/>
        <w:rPr>
          <w:sz w:val="24"/>
        </w:rPr>
      </w:pPr>
      <w:r w:rsidRPr="00942D3B">
        <w:rPr>
          <w:sz w:val="24"/>
        </w:rPr>
        <w:t xml:space="preserve">Nie ma możliwości zwolnienia z opłat za zajęcia prowadzone w językach obcych. </w:t>
      </w:r>
    </w:p>
    <w:p w:rsidR="00F313D4" w:rsidRPr="00942D3B" w:rsidRDefault="00233283" w:rsidP="00FD721A">
      <w:pPr>
        <w:numPr>
          <w:ilvl w:val="0"/>
          <w:numId w:val="34"/>
        </w:numPr>
        <w:spacing w:before="120"/>
        <w:jc w:val="both"/>
        <w:rPr>
          <w:sz w:val="24"/>
        </w:rPr>
      </w:pPr>
      <w:r w:rsidRPr="006916C1">
        <w:rPr>
          <w:sz w:val="24"/>
        </w:rPr>
        <w:t>Za zajęcia dydaktyczne nieobjęte planem studiów</w:t>
      </w:r>
      <w:r w:rsidR="0073462A" w:rsidRPr="00AD529A">
        <w:rPr>
          <w:sz w:val="24"/>
        </w:rPr>
        <w:t>, za zajęcia dydaktyczne prowadzone w</w:t>
      </w:r>
      <w:r w:rsidR="002A0B62">
        <w:rPr>
          <w:sz w:val="24"/>
        </w:rPr>
        <w:t> </w:t>
      </w:r>
      <w:r w:rsidR="0073462A" w:rsidRPr="00AD529A">
        <w:rPr>
          <w:sz w:val="24"/>
        </w:rPr>
        <w:t>ramach indywidualnego programu kształcenia na studiach niestacjonarnych</w:t>
      </w:r>
      <w:r w:rsidRPr="00AD529A">
        <w:rPr>
          <w:sz w:val="24"/>
        </w:rPr>
        <w:t xml:space="preserve"> pobierane są opłaty zgodnie z</w:t>
      </w:r>
      <w:r w:rsidR="00E14EEB">
        <w:rPr>
          <w:sz w:val="24"/>
        </w:rPr>
        <w:t xml:space="preserve"> </w:t>
      </w:r>
      <w:r w:rsidRPr="00AD529A">
        <w:rPr>
          <w:sz w:val="24"/>
        </w:rPr>
        <w:t>§</w:t>
      </w:r>
      <w:r w:rsidR="00E14EEB">
        <w:rPr>
          <w:sz w:val="24"/>
        </w:rPr>
        <w:t xml:space="preserve"> </w:t>
      </w:r>
      <w:r w:rsidRPr="00AD529A">
        <w:rPr>
          <w:sz w:val="24"/>
        </w:rPr>
        <w:t>1</w:t>
      </w:r>
      <w:r w:rsidR="00E14EEB">
        <w:rPr>
          <w:sz w:val="24"/>
        </w:rPr>
        <w:t xml:space="preserve"> </w:t>
      </w:r>
      <w:r w:rsidRPr="00AD529A">
        <w:rPr>
          <w:sz w:val="24"/>
        </w:rPr>
        <w:t>ust.</w:t>
      </w:r>
      <w:r w:rsidR="00E14EEB">
        <w:rPr>
          <w:sz w:val="24"/>
        </w:rPr>
        <w:t xml:space="preserve"> </w:t>
      </w:r>
      <w:r w:rsidR="00AD529A" w:rsidRPr="00AD529A">
        <w:rPr>
          <w:sz w:val="24"/>
        </w:rPr>
        <w:t>7</w:t>
      </w:r>
      <w:r w:rsidRPr="00AD529A">
        <w:rPr>
          <w:sz w:val="24"/>
        </w:rPr>
        <w:t>. Wysokość tych opłat ustalana jest indywidualnie dla poszczególnych przedmiotów przez rektora na wniosek dziekana wydziału, na</w:t>
      </w:r>
      <w:r w:rsidRPr="006916C1">
        <w:rPr>
          <w:sz w:val="24"/>
        </w:rPr>
        <w:t xml:space="preserve"> którym prowadzona jest usługa edukacyjna</w:t>
      </w:r>
      <w:r w:rsidR="00F313D4" w:rsidRPr="00942D3B">
        <w:rPr>
          <w:sz w:val="24"/>
        </w:rPr>
        <w:t xml:space="preserve">. </w:t>
      </w:r>
    </w:p>
    <w:p w:rsidR="00F313D4" w:rsidRPr="00942D3B" w:rsidRDefault="00F313D4" w:rsidP="00E14EEB">
      <w:pPr>
        <w:pStyle w:val="Tekstpodstawowy3"/>
        <w:keepNext/>
        <w:spacing w:before="120"/>
        <w:jc w:val="center"/>
      </w:pPr>
      <w:r w:rsidRPr="00942D3B">
        <w:t xml:space="preserve">Zasady pobierania opłat za zajęcia dydaktyczne prowadzone </w:t>
      </w:r>
      <w:r w:rsidRPr="00942D3B">
        <w:br/>
        <w:t>na studiach podyplomo</w:t>
      </w:r>
      <w:r w:rsidR="0073462A">
        <w:t>wych,</w:t>
      </w:r>
      <w:r w:rsidRPr="00942D3B">
        <w:t xml:space="preserve"> kursach </w:t>
      </w:r>
      <w:r w:rsidRPr="00AD529A">
        <w:t>dokształcających</w:t>
      </w:r>
      <w:r w:rsidR="0073462A" w:rsidRPr="00AD529A">
        <w:t xml:space="preserve"> i szkoleniach</w:t>
      </w:r>
    </w:p>
    <w:p w:rsidR="00F313D4" w:rsidRPr="0085381B" w:rsidRDefault="00F313D4" w:rsidP="0085381B">
      <w:pPr>
        <w:spacing w:before="120"/>
        <w:jc w:val="center"/>
        <w:rPr>
          <w:b/>
          <w:sz w:val="24"/>
        </w:rPr>
      </w:pPr>
      <w:r w:rsidRPr="0085381B">
        <w:rPr>
          <w:b/>
          <w:sz w:val="24"/>
        </w:rPr>
        <w:t>§ 5.</w:t>
      </w:r>
    </w:p>
    <w:p w:rsidR="00F313D4" w:rsidRPr="00942D3B" w:rsidRDefault="00F313D4" w:rsidP="00942D3B">
      <w:pPr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942D3B">
        <w:rPr>
          <w:sz w:val="24"/>
          <w:szCs w:val="24"/>
        </w:rPr>
        <w:t>Za zajęcia dydaktyczne prowadzone na studiach podyplomowych</w:t>
      </w:r>
      <w:r w:rsidR="0073462A">
        <w:rPr>
          <w:sz w:val="24"/>
          <w:szCs w:val="24"/>
        </w:rPr>
        <w:t>,</w:t>
      </w:r>
      <w:r w:rsidRPr="00942D3B">
        <w:rPr>
          <w:sz w:val="24"/>
          <w:szCs w:val="24"/>
        </w:rPr>
        <w:t xml:space="preserve"> kursach dokształcających </w:t>
      </w:r>
      <w:r w:rsidR="0073462A">
        <w:rPr>
          <w:sz w:val="24"/>
          <w:szCs w:val="24"/>
        </w:rPr>
        <w:t>i</w:t>
      </w:r>
      <w:r w:rsidR="004550DC">
        <w:rPr>
          <w:sz w:val="24"/>
          <w:szCs w:val="24"/>
        </w:rPr>
        <w:t> </w:t>
      </w:r>
      <w:r w:rsidR="0073462A" w:rsidRPr="00AD529A">
        <w:rPr>
          <w:sz w:val="24"/>
          <w:szCs w:val="24"/>
        </w:rPr>
        <w:t xml:space="preserve">szkoleniach </w:t>
      </w:r>
      <w:r w:rsidRPr="00942D3B">
        <w:rPr>
          <w:sz w:val="24"/>
          <w:szCs w:val="24"/>
        </w:rPr>
        <w:t xml:space="preserve">pobierane są opłaty od uczestników tych form kształcenia. </w:t>
      </w:r>
    </w:p>
    <w:p w:rsidR="00942D3B" w:rsidRPr="00AD529A" w:rsidRDefault="00F313D4" w:rsidP="00942D3B">
      <w:pPr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942D3B">
        <w:rPr>
          <w:sz w:val="24"/>
          <w:szCs w:val="24"/>
        </w:rPr>
        <w:t>Wysokość opłat ustalona jest w kalkulacji kosztów</w:t>
      </w:r>
      <w:r w:rsidR="0012031C">
        <w:rPr>
          <w:sz w:val="24"/>
          <w:szCs w:val="24"/>
        </w:rPr>
        <w:t xml:space="preserve"> </w:t>
      </w:r>
      <w:r w:rsidR="0073462A" w:rsidRPr="00AD529A">
        <w:rPr>
          <w:sz w:val="24"/>
          <w:szCs w:val="24"/>
        </w:rPr>
        <w:t>danej formy kształcenia</w:t>
      </w:r>
      <w:r w:rsidR="0073462A">
        <w:rPr>
          <w:sz w:val="24"/>
          <w:szCs w:val="24"/>
        </w:rPr>
        <w:t xml:space="preserve"> </w:t>
      </w:r>
      <w:r w:rsidRPr="00942D3B">
        <w:rPr>
          <w:sz w:val="24"/>
          <w:szCs w:val="24"/>
        </w:rPr>
        <w:t>sporządzo</w:t>
      </w:r>
      <w:r w:rsidRPr="00AD529A">
        <w:rPr>
          <w:sz w:val="24"/>
          <w:szCs w:val="24"/>
        </w:rPr>
        <w:t>n</w:t>
      </w:r>
      <w:r w:rsidR="000F0164" w:rsidRPr="00AD529A">
        <w:rPr>
          <w:sz w:val="24"/>
          <w:szCs w:val="24"/>
        </w:rPr>
        <w:t>ej</w:t>
      </w:r>
      <w:r w:rsidRPr="00942D3B">
        <w:rPr>
          <w:sz w:val="24"/>
          <w:szCs w:val="24"/>
        </w:rPr>
        <w:t xml:space="preserve"> przez jednostkę organi</w:t>
      </w:r>
      <w:r w:rsidR="0073462A">
        <w:rPr>
          <w:sz w:val="24"/>
          <w:szCs w:val="24"/>
        </w:rPr>
        <w:t>zacyjną prowadzącą te studia,</w:t>
      </w:r>
      <w:r w:rsidRPr="00942D3B">
        <w:rPr>
          <w:sz w:val="24"/>
          <w:szCs w:val="24"/>
        </w:rPr>
        <w:t xml:space="preserve"> kursy dokształcające</w:t>
      </w:r>
      <w:r w:rsidR="0073462A">
        <w:rPr>
          <w:sz w:val="24"/>
          <w:szCs w:val="24"/>
        </w:rPr>
        <w:t xml:space="preserve"> </w:t>
      </w:r>
      <w:r w:rsidR="0073462A" w:rsidRPr="00AD529A">
        <w:rPr>
          <w:sz w:val="24"/>
          <w:szCs w:val="24"/>
        </w:rPr>
        <w:t>lub szkolenia</w:t>
      </w:r>
      <w:r w:rsidRPr="00AD529A">
        <w:rPr>
          <w:sz w:val="24"/>
          <w:szCs w:val="24"/>
        </w:rPr>
        <w:t xml:space="preserve">. Kalkulację kosztów zatwierdza rektor. </w:t>
      </w:r>
    </w:p>
    <w:p w:rsidR="00F313D4" w:rsidRPr="00942D3B" w:rsidRDefault="00F313D4" w:rsidP="009C136A">
      <w:pPr>
        <w:numPr>
          <w:ilvl w:val="0"/>
          <w:numId w:val="36"/>
        </w:numPr>
        <w:tabs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942D3B">
        <w:rPr>
          <w:sz w:val="24"/>
          <w:szCs w:val="24"/>
        </w:rPr>
        <w:t xml:space="preserve">Opłaty za usługi edukacyjne na studiach podyplomowych ustalane są albo jako całość za cały cykl </w:t>
      </w:r>
      <w:r w:rsidR="001A50BC" w:rsidRPr="00942D3B">
        <w:rPr>
          <w:sz w:val="24"/>
          <w:szCs w:val="24"/>
        </w:rPr>
        <w:t>kształcenia</w:t>
      </w:r>
      <w:r w:rsidRPr="00942D3B">
        <w:rPr>
          <w:sz w:val="24"/>
          <w:szCs w:val="24"/>
        </w:rPr>
        <w:t xml:space="preserve"> albo za semestry, jeżeli cykl kształcenia przewiduje taki podział zajęć. Opłaty te mogą być wnoszone w ratach.</w:t>
      </w:r>
    </w:p>
    <w:p w:rsidR="004D47B8" w:rsidRPr="0073462A" w:rsidRDefault="00F313D4" w:rsidP="0073462A">
      <w:pPr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942D3B">
        <w:rPr>
          <w:sz w:val="24"/>
          <w:szCs w:val="24"/>
        </w:rPr>
        <w:t xml:space="preserve">Opłaty za zajęcia prowadzone w ramach kursów </w:t>
      </w:r>
      <w:r w:rsidRPr="00AD529A">
        <w:rPr>
          <w:sz w:val="24"/>
          <w:szCs w:val="24"/>
        </w:rPr>
        <w:t>dokształcających</w:t>
      </w:r>
      <w:r w:rsidR="0073462A" w:rsidRPr="00AD529A">
        <w:rPr>
          <w:sz w:val="24"/>
          <w:szCs w:val="24"/>
        </w:rPr>
        <w:t xml:space="preserve"> lub szkoleń</w:t>
      </w:r>
      <w:r w:rsidRPr="00942D3B">
        <w:rPr>
          <w:sz w:val="24"/>
          <w:szCs w:val="24"/>
        </w:rPr>
        <w:t xml:space="preserve"> pobierane są od uczestn</w:t>
      </w:r>
      <w:r w:rsidRPr="00B12F5C">
        <w:rPr>
          <w:sz w:val="24"/>
          <w:szCs w:val="24"/>
        </w:rPr>
        <w:t xml:space="preserve">ików </w:t>
      </w:r>
      <w:r w:rsidR="008314F9" w:rsidRPr="00B12F5C">
        <w:rPr>
          <w:sz w:val="24"/>
          <w:szCs w:val="24"/>
        </w:rPr>
        <w:t xml:space="preserve">w terminach ustalonych przez kierownika </w:t>
      </w:r>
      <w:r w:rsidR="000F0164" w:rsidRPr="00B12F5C">
        <w:rPr>
          <w:sz w:val="24"/>
          <w:szCs w:val="24"/>
        </w:rPr>
        <w:t>danej formy kształcenia.</w:t>
      </w:r>
    </w:p>
    <w:p w:rsidR="00B12F5C" w:rsidRPr="00AD14B3" w:rsidRDefault="00B12F5C" w:rsidP="00603C4B">
      <w:pPr>
        <w:pStyle w:val="paragr"/>
        <w:spacing w:before="120"/>
        <w:jc w:val="center"/>
        <w:rPr>
          <w:b/>
          <w:sz w:val="24"/>
        </w:rPr>
      </w:pPr>
    </w:p>
    <w:p w:rsidR="00F313D4" w:rsidRPr="0085381B" w:rsidRDefault="004D47B8" w:rsidP="0085381B">
      <w:pPr>
        <w:spacing w:before="120"/>
        <w:jc w:val="center"/>
        <w:rPr>
          <w:b/>
          <w:sz w:val="24"/>
        </w:rPr>
      </w:pPr>
      <w:r w:rsidRPr="0085381B">
        <w:rPr>
          <w:b/>
          <w:sz w:val="24"/>
        </w:rPr>
        <w:t xml:space="preserve">§ </w:t>
      </w:r>
      <w:r w:rsidR="00B12F5C" w:rsidRPr="0085381B">
        <w:rPr>
          <w:b/>
          <w:sz w:val="24"/>
        </w:rPr>
        <w:t>6</w:t>
      </w:r>
      <w:r w:rsidRPr="0085381B">
        <w:rPr>
          <w:b/>
          <w:sz w:val="24"/>
        </w:rPr>
        <w:t>.</w:t>
      </w:r>
    </w:p>
    <w:p w:rsidR="00E14EEB" w:rsidRPr="0085381B" w:rsidRDefault="00D15FB5" w:rsidP="0085381B">
      <w:pPr>
        <w:spacing w:before="120"/>
        <w:jc w:val="both"/>
        <w:rPr>
          <w:sz w:val="24"/>
        </w:rPr>
      </w:pPr>
      <w:r w:rsidRPr="0085381B">
        <w:rPr>
          <w:sz w:val="24"/>
        </w:rPr>
        <w:t>T</w:t>
      </w:r>
      <w:r w:rsidR="00E14EEB" w:rsidRPr="0085381B">
        <w:rPr>
          <w:sz w:val="24"/>
        </w:rPr>
        <w:t>rac</w:t>
      </w:r>
      <w:r w:rsidR="002D6348" w:rsidRPr="0085381B">
        <w:rPr>
          <w:sz w:val="24"/>
        </w:rPr>
        <w:t>i</w:t>
      </w:r>
      <w:r w:rsidR="00E14EEB" w:rsidRPr="0085381B">
        <w:rPr>
          <w:sz w:val="24"/>
        </w:rPr>
        <w:t xml:space="preserve"> moc uchwał</w:t>
      </w:r>
      <w:r w:rsidR="002D6348" w:rsidRPr="0085381B">
        <w:rPr>
          <w:sz w:val="24"/>
        </w:rPr>
        <w:t>a nr 48 Senatu ZUT z dnia 25 maja 2009 r. w sprawie szczegółowych zasad pobierania opłat za świadczone usługi edukacyjne, w tym tryb i warunki zwalniania z opłat w Zachodniopomorskim Uniwersytecie Technologicznym w Szczecinie wraz z późniejszymi zmianami wprowadzonymi uchwałami Senatu ZUT: nr 33 z dnia 31 maja 2010 r., nr 73 z dnia 28 maja 2012 r. oraz nr 1 z dnia 28 stycznia 2013 r.</w:t>
      </w:r>
    </w:p>
    <w:p w:rsidR="00E14EEB" w:rsidRPr="0085381B" w:rsidRDefault="00E14EEB" w:rsidP="0085381B">
      <w:pPr>
        <w:spacing w:before="120"/>
        <w:jc w:val="center"/>
        <w:rPr>
          <w:b/>
          <w:sz w:val="24"/>
        </w:rPr>
      </w:pPr>
      <w:r w:rsidRPr="0085381B">
        <w:rPr>
          <w:b/>
          <w:sz w:val="24"/>
        </w:rPr>
        <w:t>§ 7.</w:t>
      </w:r>
    </w:p>
    <w:p w:rsidR="00F313D4" w:rsidRDefault="00F313D4" w:rsidP="00942D3B">
      <w:pPr>
        <w:spacing w:before="120"/>
        <w:jc w:val="both"/>
        <w:rPr>
          <w:sz w:val="24"/>
        </w:rPr>
      </w:pPr>
      <w:r w:rsidRPr="00D15FB5">
        <w:rPr>
          <w:sz w:val="24"/>
        </w:rPr>
        <w:t xml:space="preserve">Postanowienia uchwały wchodzą w życie </w:t>
      </w:r>
      <w:r w:rsidR="00D15FB5" w:rsidRPr="00D15FB5">
        <w:rPr>
          <w:sz w:val="24"/>
        </w:rPr>
        <w:t>od roku akademickiego 2014/2015</w:t>
      </w:r>
      <w:r w:rsidRPr="00D15FB5">
        <w:rPr>
          <w:sz w:val="24"/>
        </w:rPr>
        <w:t>.</w:t>
      </w:r>
    </w:p>
    <w:p w:rsidR="00F313D4" w:rsidRPr="00942D3B" w:rsidRDefault="00F313D4" w:rsidP="00136C69">
      <w:pPr>
        <w:jc w:val="both"/>
        <w:rPr>
          <w:sz w:val="24"/>
        </w:rPr>
      </w:pPr>
    </w:p>
    <w:p w:rsidR="00942D3B" w:rsidRPr="00942D3B" w:rsidRDefault="00942D3B" w:rsidP="00136C69">
      <w:pPr>
        <w:jc w:val="both"/>
        <w:rPr>
          <w:sz w:val="24"/>
          <w:szCs w:val="24"/>
        </w:rPr>
      </w:pPr>
    </w:p>
    <w:p w:rsidR="00942D3B" w:rsidRPr="00942D3B" w:rsidRDefault="00942D3B" w:rsidP="00136C69">
      <w:pPr>
        <w:jc w:val="both"/>
        <w:rPr>
          <w:sz w:val="24"/>
          <w:szCs w:val="24"/>
        </w:rPr>
      </w:pPr>
    </w:p>
    <w:p w:rsidR="00942D3B" w:rsidRPr="00942D3B" w:rsidRDefault="00942D3B" w:rsidP="00E14EEB">
      <w:pPr>
        <w:ind w:left="4536"/>
        <w:jc w:val="center"/>
        <w:rPr>
          <w:sz w:val="24"/>
          <w:szCs w:val="24"/>
        </w:rPr>
      </w:pPr>
      <w:r w:rsidRPr="00942D3B">
        <w:rPr>
          <w:sz w:val="24"/>
          <w:szCs w:val="24"/>
        </w:rPr>
        <w:t>Przewodniczący Senatu</w:t>
      </w:r>
    </w:p>
    <w:p w:rsidR="00942D3B" w:rsidRPr="00942D3B" w:rsidRDefault="00942D3B" w:rsidP="00E14EEB">
      <w:pPr>
        <w:ind w:left="4536"/>
        <w:jc w:val="center"/>
        <w:rPr>
          <w:sz w:val="24"/>
          <w:szCs w:val="24"/>
        </w:rPr>
      </w:pPr>
      <w:r w:rsidRPr="00942D3B">
        <w:rPr>
          <w:sz w:val="24"/>
          <w:szCs w:val="24"/>
        </w:rPr>
        <w:t>Rektor</w:t>
      </w:r>
    </w:p>
    <w:p w:rsidR="00942D3B" w:rsidRPr="00942D3B" w:rsidRDefault="00942D3B" w:rsidP="00E14EEB">
      <w:pPr>
        <w:spacing w:line="600" w:lineRule="auto"/>
        <w:ind w:left="4536"/>
        <w:jc w:val="center"/>
        <w:rPr>
          <w:sz w:val="24"/>
          <w:szCs w:val="24"/>
        </w:rPr>
      </w:pPr>
    </w:p>
    <w:p w:rsidR="00942D3B" w:rsidRPr="00942D3B" w:rsidRDefault="00942D3B" w:rsidP="00E14EEB">
      <w:pPr>
        <w:spacing w:line="360" w:lineRule="auto"/>
        <w:ind w:left="4536"/>
        <w:jc w:val="center"/>
        <w:rPr>
          <w:sz w:val="24"/>
          <w:szCs w:val="24"/>
        </w:rPr>
      </w:pPr>
      <w:r w:rsidRPr="00942D3B">
        <w:rPr>
          <w:sz w:val="24"/>
          <w:szCs w:val="24"/>
        </w:rPr>
        <w:t>prof. dr hab. inż. Włodzimierz Kiernożycki</w:t>
      </w:r>
    </w:p>
    <w:sectPr w:rsidR="00942D3B" w:rsidRPr="00942D3B" w:rsidSect="00F03280">
      <w:footerReference w:type="even" r:id="rId9"/>
      <w:pgSz w:w="11907" w:h="16839" w:code="9"/>
      <w:pgMar w:top="851" w:right="851" w:bottom="851" w:left="1418" w:header="0" w:footer="44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87" w:rsidRDefault="004C7987">
      <w:r>
        <w:separator/>
      </w:r>
    </w:p>
  </w:endnote>
  <w:endnote w:type="continuationSeparator" w:id="0">
    <w:p w:rsidR="004C7987" w:rsidRDefault="004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9A" w:rsidRDefault="00AD52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29A" w:rsidRDefault="00AD52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87" w:rsidRDefault="004C7987">
      <w:r>
        <w:separator/>
      </w:r>
    </w:p>
  </w:footnote>
  <w:footnote w:type="continuationSeparator" w:id="0">
    <w:p w:rsidR="004C7987" w:rsidRDefault="004C7987">
      <w:r>
        <w:continuationSeparator/>
      </w:r>
    </w:p>
  </w:footnote>
  <w:footnote w:id="1">
    <w:p w:rsidR="0085381B" w:rsidRPr="0085381B" w:rsidRDefault="0085381B">
      <w:pPr>
        <w:pStyle w:val="Tekstprzypisudolnego"/>
        <w:rPr>
          <w:color w:val="FF0000"/>
        </w:rPr>
      </w:pPr>
      <w:r w:rsidRPr="0085381B">
        <w:rPr>
          <w:rStyle w:val="Odwoanieprzypisudolnego"/>
          <w:color w:val="FF0000"/>
        </w:rPr>
        <w:footnoteRef/>
      </w:r>
      <w:r w:rsidRPr="0085381B">
        <w:rPr>
          <w:color w:val="FF0000"/>
        </w:rPr>
        <w:t xml:space="preserve"> zmiana wprowadzona uchwałą nr 64 Senatu ZUT z dnia 29.06.2015 r.</w:t>
      </w:r>
    </w:p>
  </w:footnote>
  <w:footnote w:id="2">
    <w:p w:rsidR="0034226D" w:rsidRPr="0085381B" w:rsidRDefault="0034226D" w:rsidP="0034226D">
      <w:pPr>
        <w:pStyle w:val="Tekstprzypisudolnego"/>
        <w:rPr>
          <w:color w:val="FF0000"/>
        </w:rPr>
      </w:pPr>
      <w:r w:rsidRPr="0085381B">
        <w:rPr>
          <w:rStyle w:val="Odwoanieprzypisudolnego"/>
          <w:color w:val="FF0000"/>
        </w:rPr>
        <w:footnoteRef/>
      </w:r>
      <w:r w:rsidRPr="0085381B">
        <w:rPr>
          <w:color w:val="FF0000"/>
        </w:rPr>
        <w:t xml:space="preserve"> zmiana wprowadzona uchwałą nr 64 Senatu ZUT z dnia 29.06.2015 r.</w:t>
      </w:r>
    </w:p>
  </w:footnote>
  <w:footnote w:id="3">
    <w:p w:rsidR="00B856F6" w:rsidRPr="0085381B" w:rsidRDefault="00B856F6" w:rsidP="00B856F6">
      <w:pPr>
        <w:pStyle w:val="Tekstprzypisudolnego"/>
        <w:rPr>
          <w:color w:val="FF0000"/>
        </w:rPr>
      </w:pPr>
      <w:r w:rsidRPr="0085381B">
        <w:rPr>
          <w:rStyle w:val="Odwoanieprzypisudolnego"/>
          <w:color w:val="FF0000"/>
        </w:rPr>
        <w:footnoteRef/>
      </w:r>
      <w:r w:rsidRPr="0085381B">
        <w:rPr>
          <w:color w:val="FF0000"/>
        </w:rPr>
        <w:t xml:space="preserve"> zmiana wprowadzona uchwałą nr </w:t>
      </w:r>
      <w:r>
        <w:rPr>
          <w:color w:val="FF0000"/>
        </w:rPr>
        <w:t>50</w:t>
      </w:r>
      <w:r w:rsidRPr="0085381B">
        <w:rPr>
          <w:color w:val="FF0000"/>
        </w:rPr>
        <w:t xml:space="preserve"> Senatu ZUT z dnia 2</w:t>
      </w:r>
      <w:r>
        <w:rPr>
          <w:color w:val="FF0000"/>
        </w:rPr>
        <w:t>7</w:t>
      </w:r>
      <w:r w:rsidRPr="0085381B">
        <w:rPr>
          <w:color w:val="FF0000"/>
        </w:rPr>
        <w:t>.06.201</w:t>
      </w:r>
      <w:r>
        <w:rPr>
          <w:color w:val="FF0000"/>
        </w:rPr>
        <w:t>6</w:t>
      </w:r>
      <w:r w:rsidRPr="0085381B">
        <w:rPr>
          <w:color w:val="FF0000"/>
        </w:rPr>
        <w:t xml:space="preserve"> r.</w:t>
      </w:r>
    </w:p>
  </w:footnote>
  <w:footnote w:id="4">
    <w:p w:rsidR="0034226D" w:rsidRPr="0085381B" w:rsidRDefault="0034226D" w:rsidP="0034226D">
      <w:pPr>
        <w:pStyle w:val="Tekstprzypisudolnego"/>
        <w:rPr>
          <w:color w:val="FF0000"/>
        </w:rPr>
      </w:pPr>
      <w:r w:rsidRPr="0085381B">
        <w:rPr>
          <w:rStyle w:val="Odwoanieprzypisudolnego"/>
          <w:color w:val="FF0000"/>
        </w:rPr>
        <w:footnoteRef/>
      </w:r>
      <w:r w:rsidRPr="0085381B">
        <w:rPr>
          <w:color w:val="FF0000"/>
        </w:rPr>
        <w:t xml:space="preserve"> zmiana wprowadzona uchwałą nr 64 Senatu ZUT z dnia 29.06.2015 r.</w:t>
      </w:r>
    </w:p>
  </w:footnote>
  <w:footnote w:id="5">
    <w:p w:rsidR="0034226D" w:rsidRPr="0085381B" w:rsidRDefault="0034226D" w:rsidP="0034226D">
      <w:pPr>
        <w:pStyle w:val="Tekstprzypisudolnego"/>
        <w:rPr>
          <w:color w:val="FF0000"/>
        </w:rPr>
      </w:pPr>
      <w:r w:rsidRPr="0085381B">
        <w:rPr>
          <w:rStyle w:val="Odwoanieprzypisudolnego"/>
          <w:color w:val="FF0000"/>
        </w:rPr>
        <w:footnoteRef/>
      </w:r>
      <w:r w:rsidRPr="0085381B">
        <w:rPr>
          <w:color w:val="FF0000"/>
        </w:rPr>
        <w:t xml:space="preserve"> zmiana wprowadzona uchwałą nr 64 Senatu ZUT z dnia 29.06.2015 r.</w:t>
      </w:r>
    </w:p>
  </w:footnote>
  <w:footnote w:id="6">
    <w:p w:rsidR="0034226D" w:rsidRPr="0085381B" w:rsidRDefault="0034226D" w:rsidP="0034226D">
      <w:pPr>
        <w:pStyle w:val="Tekstprzypisudolnego"/>
        <w:rPr>
          <w:color w:val="FF0000"/>
        </w:rPr>
      </w:pPr>
      <w:r w:rsidRPr="0085381B">
        <w:rPr>
          <w:rStyle w:val="Odwoanieprzypisudolnego"/>
          <w:color w:val="FF0000"/>
        </w:rPr>
        <w:footnoteRef/>
      </w:r>
      <w:r w:rsidRPr="0085381B">
        <w:rPr>
          <w:color w:val="FF0000"/>
        </w:rPr>
        <w:t xml:space="preserve"> zmiana wprowadzona uchwałą nr 64 Senatu ZUT z dnia 29.06.2015 r.</w:t>
      </w:r>
    </w:p>
  </w:footnote>
  <w:footnote w:id="7">
    <w:p w:rsidR="00B856F6" w:rsidRPr="0085381B" w:rsidRDefault="00B856F6" w:rsidP="00B856F6">
      <w:pPr>
        <w:pStyle w:val="Tekstprzypisudolnego"/>
        <w:rPr>
          <w:color w:val="FF0000"/>
        </w:rPr>
      </w:pPr>
      <w:r w:rsidRPr="0085381B">
        <w:rPr>
          <w:rStyle w:val="Odwoanieprzypisudolnego"/>
          <w:color w:val="FF0000"/>
        </w:rPr>
        <w:footnoteRef/>
      </w:r>
      <w:r w:rsidRPr="0085381B">
        <w:rPr>
          <w:color w:val="FF0000"/>
        </w:rPr>
        <w:t xml:space="preserve"> zmiana wprowadzona uchwałą nr </w:t>
      </w:r>
      <w:r>
        <w:rPr>
          <w:color w:val="FF0000"/>
        </w:rPr>
        <w:t>50</w:t>
      </w:r>
      <w:r w:rsidRPr="0085381B">
        <w:rPr>
          <w:color w:val="FF0000"/>
        </w:rPr>
        <w:t xml:space="preserve"> Senatu ZUT z dnia 2</w:t>
      </w:r>
      <w:r>
        <w:rPr>
          <w:color w:val="FF0000"/>
        </w:rPr>
        <w:t>7</w:t>
      </w:r>
      <w:r w:rsidRPr="0085381B">
        <w:rPr>
          <w:color w:val="FF0000"/>
        </w:rPr>
        <w:t>.06.201</w:t>
      </w:r>
      <w:r>
        <w:rPr>
          <w:color w:val="FF0000"/>
        </w:rPr>
        <w:t>6</w:t>
      </w:r>
      <w:r w:rsidRPr="0085381B">
        <w:rPr>
          <w:color w:val="FF0000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43CD8"/>
    <w:multiLevelType w:val="singleLevel"/>
    <w:tmpl w:val="FC6C6E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018F6EB2"/>
    <w:multiLevelType w:val="singleLevel"/>
    <w:tmpl w:val="053AEDA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06226B05"/>
    <w:multiLevelType w:val="hybridMultilevel"/>
    <w:tmpl w:val="AF862724"/>
    <w:lvl w:ilvl="0" w:tplc="9604C5AE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6A8224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AA516A4"/>
    <w:multiLevelType w:val="hybridMultilevel"/>
    <w:tmpl w:val="577A6342"/>
    <w:lvl w:ilvl="0" w:tplc="DCB0E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13D80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284028D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7">
    <w:nsid w:val="27C32803"/>
    <w:multiLevelType w:val="hybridMultilevel"/>
    <w:tmpl w:val="CA20EBCC"/>
    <w:lvl w:ilvl="0" w:tplc="B9D0DC0C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8274FC7A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72F6CB84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E5E87444">
      <w:start w:val="8"/>
      <w:numFmt w:val="decimal"/>
      <w:lvlText w:val="%4."/>
      <w:lvlJc w:val="left"/>
      <w:pPr>
        <w:tabs>
          <w:tab w:val="num" w:pos="3200"/>
        </w:tabs>
        <w:ind w:left="3200" w:hanging="397"/>
      </w:pPr>
      <w:rPr>
        <w:rFonts w:hint="default"/>
        <w:b w:val="0"/>
        <w:i w:val="0"/>
        <w:sz w:val="24"/>
        <w:szCs w:val="24"/>
      </w:rPr>
    </w:lvl>
    <w:lvl w:ilvl="4" w:tplc="E05CA2E4">
      <w:start w:val="9"/>
      <w:numFmt w:val="decimal"/>
      <w:lvlText w:val="%5."/>
      <w:lvlJc w:val="left"/>
      <w:pPr>
        <w:tabs>
          <w:tab w:val="num" w:pos="4374"/>
        </w:tabs>
        <w:ind w:left="4374" w:hanging="851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2AD1618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9">
    <w:nsid w:val="2B593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9E7733"/>
    <w:multiLevelType w:val="hybridMultilevel"/>
    <w:tmpl w:val="64242D5E"/>
    <w:lvl w:ilvl="0" w:tplc="D42083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3058A"/>
    <w:multiLevelType w:val="hybridMultilevel"/>
    <w:tmpl w:val="6B4CA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042B7"/>
    <w:multiLevelType w:val="singleLevel"/>
    <w:tmpl w:val="A2C01DBE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>
    <w:nsid w:val="366C1768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4">
    <w:nsid w:val="368B2CA3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7A0263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6">
    <w:nsid w:val="38350F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BE616A"/>
    <w:multiLevelType w:val="singleLevel"/>
    <w:tmpl w:val="12661F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CA41EC"/>
    <w:multiLevelType w:val="hybridMultilevel"/>
    <w:tmpl w:val="82B4B6BC"/>
    <w:lvl w:ilvl="0" w:tplc="503CA86A">
      <w:start w:val="1"/>
      <w:numFmt w:val="decimal"/>
      <w:lvlText w:val="%1."/>
      <w:lvlJc w:val="left"/>
      <w:pPr>
        <w:tabs>
          <w:tab w:val="num" w:pos="2376"/>
        </w:tabs>
        <w:ind w:left="2376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9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0">
    <w:nsid w:val="4A7B19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B572D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12830DA"/>
    <w:multiLevelType w:val="hybridMultilevel"/>
    <w:tmpl w:val="8B7C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759E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4">
    <w:nsid w:val="585C183E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351" w:hanging="283"/>
      </w:pPr>
    </w:lvl>
  </w:abstractNum>
  <w:abstractNum w:abstractNumId="25">
    <w:nsid w:val="588F3E9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  <w:sz w:val="22"/>
      </w:rPr>
    </w:lvl>
  </w:abstractNum>
  <w:abstractNum w:abstractNumId="26">
    <w:nsid w:val="5BAF073C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7">
    <w:nsid w:val="5CC374DE"/>
    <w:multiLevelType w:val="hybridMultilevel"/>
    <w:tmpl w:val="45FA03A0"/>
    <w:lvl w:ilvl="0" w:tplc="E30A9FF0">
      <w:start w:val="1"/>
      <w:numFmt w:val="decimal"/>
      <w:lvlText w:val="%1."/>
      <w:lvlJc w:val="left"/>
      <w:pPr>
        <w:tabs>
          <w:tab w:val="num" w:pos="848"/>
        </w:tabs>
        <w:ind w:left="848" w:hanging="5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3883047"/>
    <w:multiLevelType w:val="hybridMultilevel"/>
    <w:tmpl w:val="857A3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A910E4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0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F2A62E4"/>
    <w:multiLevelType w:val="hybridMultilevel"/>
    <w:tmpl w:val="9C1C79C8"/>
    <w:lvl w:ilvl="0" w:tplc="503CA86A">
      <w:start w:val="1"/>
      <w:numFmt w:val="decimal"/>
      <w:lvlText w:val="%1."/>
      <w:lvlJc w:val="left"/>
      <w:pPr>
        <w:tabs>
          <w:tab w:val="num" w:pos="2660"/>
        </w:tabs>
        <w:ind w:left="2660" w:hanging="397"/>
      </w:pPr>
      <w:rPr>
        <w:rFonts w:hint="default"/>
        <w:b w:val="0"/>
        <w:i w:val="0"/>
        <w:sz w:val="24"/>
        <w:szCs w:val="24"/>
      </w:rPr>
    </w:lvl>
    <w:lvl w:ilvl="1" w:tplc="7F124176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2">
    <w:nsid w:val="6F9E464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61256D1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4">
    <w:nsid w:val="7690503A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E652DB9"/>
    <w:multiLevelType w:val="hybridMultilevel"/>
    <w:tmpl w:val="B1688CE0"/>
    <w:lvl w:ilvl="0" w:tplc="503CA86A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106801"/>
    <w:multiLevelType w:val="hybridMultilevel"/>
    <w:tmpl w:val="8D66E5B0"/>
    <w:lvl w:ilvl="0" w:tplc="503CA86A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22"/>
        </w:rPr>
      </w:lvl>
    </w:lvlOverride>
  </w:num>
  <w:num w:numId="4">
    <w:abstractNumId w:val="13"/>
  </w:num>
  <w:num w:numId="5">
    <w:abstractNumId w:val="2"/>
  </w:num>
  <w:num w:numId="6">
    <w:abstractNumId w:val="17"/>
  </w:num>
  <w:num w:numId="7">
    <w:abstractNumId w:val="30"/>
  </w:num>
  <w:num w:numId="8">
    <w:abstractNumId w:val="20"/>
  </w:num>
  <w:num w:numId="9">
    <w:abstractNumId w:val="14"/>
  </w:num>
  <w:num w:numId="10">
    <w:abstractNumId w:val="25"/>
  </w:num>
  <w:num w:numId="11">
    <w:abstractNumId w:val="34"/>
  </w:num>
  <w:num w:numId="12">
    <w:abstractNumId w:val="5"/>
  </w:num>
  <w:num w:numId="13">
    <w:abstractNumId w:val="16"/>
  </w:num>
  <w:num w:numId="14">
    <w:abstractNumId w:val="19"/>
  </w:num>
  <w:num w:numId="15">
    <w:abstractNumId w:val="32"/>
  </w:num>
  <w:num w:numId="16">
    <w:abstractNumId w:val="21"/>
  </w:num>
  <w:num w:numId="17">
    <w:abstractNumId w:val="12"/>
  </w:num>
  <w:num w:numId="18">
    <w:abstractNumId w:val="9"/>
  </w:num>
  <w:num w:numId="19">
    <w:abstractNumId w:val="8"/>
  </w:num>
  <w:num w:numId="20">
    <w:abstractNumId w:val="29"/>
  </w:num>
  <w:num w:numId="21">
    <w:abstractNumId w:val="15"/>
  </w:num>
  <w:num w:numId="22">
    <w:abstractNumId w:val="26"/>
  </w:num>
  <w:num w:numId="23">
    <w:abstractNumId w:val="6"/>
  </w:num>
  <w:num w:numId="24">
    <w:abstractNumId w:val="23"/>
  </w:num>
  <w:num w:numId="25">
    <w:abstractNumId w:val="1"/>
  </w:num>
  <w:num w:numId="26">
    <w:abstractNumId w:val="35"/>
  </w:num>
  <w:num w:numId="27">
    <w:abstractNumId w:val="4"/>
  </w:num>
  <w:num w:numId="28">
    <w:abstractNumId w:val="7"/>
  </w:num>
  <w:num w:numId="29">
    <w:abstractNumId w:val="3"/>
  </w:num>
  <w:num w:numId="30">
    <w:abstractNumId w:val="27"/>
  </w:num>
  <w:num w:numId="31">
    <w:abstractNumId w:val="18"/>
  </w:num>
  <w:num w:numId="32">
    <w:abstractNumId w:val="31"/>
  </w:num>
  <w:num w:numId="33">
    <w:abstractNumId w:val="28"/>
  </w:num>
  <w:num w:numId="34">
    <w:abstractNumId w:val="11"/>
  </w:num>
  <w:num w:numId="35">
    <w:abstractNumId w:val="36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pl-PL" w:vendorID="12" w:dllVersion="512" w:checkStyle="1"/>
  <w:proofState w:spelling="clean"/>
  <w:attachedTemplate r:id="rId1"/>
  <w:defaultTabStop w:val="720"/>
  <w:hyphenationZone w:val="142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3B"/>
    <w:rsid w:val="00052E2E"/>
    <w:rsid w:val="000B5CFB"/>
    <w:rsid w:val="000F0164"/>
    <w:rsid w:val="0012031C"/>
    <w:rsid w:val="00136C69"/>
    <w:rsid w:val="001544A1"/>
    <w:rsid w:val="001A50BC"/>
    <w:rsid w:val="001D7B03"/>
    <w:rsid w:val="001E2CA7"/>
    <w:rsid w:val="001E4303"/>
    <w:rsid w:val="00222757"/>
    <w:rsid w:val="00233283"/>
    <w:rsid w:val="00237F0D"/>
    <w:rsid w:val="002A0B62"/>
    <w:rsid w:val="002C7F55"/>
    <w:rsid w:val="002D6348"/>
    <w:rsid w:val="0034226D"/>
    <w:rsid w:val="003763AA"/>
    <w:rsid w:val="003A0884"/>
    <w:rsid w:val="00410EDA"/>
    <w:rsid w:val="004550DC"/>
    <w:rsid w:val="00484D04"/>
    <w:rsid w:val="004A288A"/>
    <w:rsid w:val="004A2F49"/>
    <w:rsid w:val="004C7987"/>
    <w:rsid w:val="004D47B8"/>
    <w:rsid w:val="004D7302"/>
    <w:rsid w:val="00507898"/>
    <w:rsid w:val="00515E9F"/>
    <w:rsid w:val="0053104D"/>
    <w:rsid w:val="00572361"/>
    <w:rsid w:val="005775F2"/>
    <w:rsid w:val="005B6172"/>
    <w:rsid w:val="00600104"/>
    <w:rsid w:val="00603C4B"/>
    <w:rsid w:val="0061024A"/>
    <w:rsid w:val="00633341"/>
    <w:rsid w:val="00652C7B"/>
    <w:rsid w:val="006741C9"/>
    <w:rsid w:val="006A1A87"/>
    <w:rsid w:val="006C2BC1"/>
    <w:rsid w:val="006E6899"/>
    <w:rsid w:val="0073462A"/>
    <w:rsid w:val="007828EB"/>
    <w:rsid w:val="007D3BFD"/>
    <w:rsid w:val="008272CD"/>
    <w:rsid w:val="008314F9"/>
    <w:rsid w:val="0085381B"/>
    <w:rsid w:val="0089195B"/>
    <w:rsid w:val="008F37DF"/>
    <w:rsid w:val="00942D3B"/>
    <w:rsid w:val="009A6568"/>
    <w:rsid w:val="009C136A"/>
    <w:rsid w:val="009E40BE"/>
    <w:rsid w:val="00A14D2E"/>
    <w:rsid w:val="00A42318"/>
    <w:rsid w:val="00A51FE3"/>
    <w:rsid w:val="00A55382"/>
    <w:rsid w:val="00A56DB2"/>
    <w:rsid w:val="00A662EE"/>
    <w:rsid w:val="00A837D2"/>
    <w:rsid w:val="00AD14B3"/>
    <w:rsid w:val="00AD529A"/>
    <w:rsid w:val="00AE0210"/>
    <w:rsid w:val="00B12F5C"/>
    <w:rsid w:val="00B856F6"/>
    <w:rsid w:val="00C15F7C"/>
    <w:rsid w:val="00CE44A1"/>
    <w:rsid w:val="00D0758F"/>
    <w:rsid w:val="00D15FB5"/>
    <w:rsid w:val="00D21E0D"/>
    <w:rsid w:val="00D731BE"/>
    <w:rsid w:val="00D931DA"/>
    <w:rsid w:val="00DD79B6"/>
    <w:rsid w:val="00DE7044"/>
    <w:rsid w:val="00E14EEB"/>
    <w:rsid w:val="00E606E6"/>
    <w:rsid w:val="00E74B40"/>
    <w:rsid w:val="00EE0B8B"/>
    <w:rsid w:val="00EE79F1"/>
    <w:rsid w:val="00F03280"/>
    <w:rsid w:val="00F038EE"/>
    <w:rsid w:val="00F313D4"/>
    <w:rsid w:val="00F5181B"/>
    <w:rsid w:val="00F87309"/>
    <w:rsid w:val="00F97717"/>
    <w:rsid w:val="00FA04F4"/>
    <w:rsid w:val="00FB724F"/>
    <w:rsid w:val="00FD0CB2"/>
    <w:rsid w:val="00FD721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284" w:hanging="28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after="120"/>
      <w:ind w:left="284" w:hanging="284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umberList">
    <w:name w:val="Number List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gr">
    <w:name w:val="paragr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KT">
    <w:name w:val="PKT"/>
    <w:basedOn w:val="Normalny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284"/>
      </w:tabs>
      <w:spacing w:after="240"/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rPr>
      <w:b/>
      <w:sz w:val="24"/>
    </w:rPr>
  </w:style>
  <w:style w:type="character" w:styleId="Numerstrony">
    <w:name w:val="page number"/>
    <w:basedOn w:val="Domylnaczcionkaakapitu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284" w:hanging="28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after="120"/>
      <w:ind w:left="284" w:hanging="284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umberList">
    <w:name w:val="Number List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gr">
    <w:name w:val="paragr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KT">
    <w:name w:val="PKT"/>
    <w:basedOn w:val="Normalny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284"/>
      </w:tabs>
      <w:spacing w:after="240"/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rPr>
      <w:b/>
      <w:sz w:val="24"/>
    </w:r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WORD\FI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11F2-59E1-440B-9B57-33AD1417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</Template>
  <TotalTime>3</TotalTime>
  <Pages>4</Pages>
  <Words>1511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P.S.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subject>zarządzenie nr 36 z 1997 r. (tekst jednolity)</dc:subject>
  <dc:creator>serafin</dc:creator>
  <cp:lastModifiedBy>Anna Kruszakin</cp:lastModifiedBy>
  <cp:revision>3</cp:revision>
  <cp:lastPrinted>2014-09-24T07:51:00Z</cp:lastPrinted>
  <dcterms:created xsi:type="dcterms:W3CDTF">2016-06-30T09:43:00Z</dcterms:created>
  <dcterms:modified xsi:type="dcterms:W3CDTF">2016-06-30T09:46:00Z</dcterms:modified>
</cp:coreProperties>
</file>